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sz w:val="44"/>
          <w:szCs w:val="44"/>
          <w:highlight w:val="none"/>
          <w:lang w:eastAsia="zh-CN"/>
        </w:rPr>
      </w:pPr>
      <w:r>
        <w:rPr>
          <w:rFonts w:hint="default" w:cs="宋体"/>
          <w:b/>
          <w:sz w:val="44"/>
          <w:szCs w:val="44"/>
          <w:highlight w:val="none"/>
          <w:lang w:eastAsia="zh-CN"/>
        </w:rPr>
        <w:t>四川乐汉高速公路有限责任公司</w:t>
      </w:r>
    </w:p>
    <w:p>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公司食堂、沿线收费站食堂食材采购</w:t>
      </w:r>
      <w:r>
        <w:rPr>
          <w:rFonts w:hint="eastAsia" w:ascii="宋体" w:hAnsi="宋体" w:eastAsia="宋体" w:cs="宋体"/>
          <w:b/>
          <w:sz w:val="44"/>
          <w:szCs w:val="44"/>
          <w:highlight w:val="none"/>
        </w:rPr>
        <w:t>项目</w:t>
      </w:r>
    </w:p>
    <w:p>
      <w:pPr>
        <w:spacing w:line="360" w:lineRule="auto"/>
        <w:ind w:firstLine="964" w:firstLineChars="200"/>
        <w:jc w:val="center"/>
        <w:rPr>
          <w:b/>
          <w:bCs/>
          <w:sz w:val="48"/>
          <w:szCs w:val="48"/>
          <w:highlight w:val="none"/>
        </w:rPr>
      </w:pPr>
    </w:p>
    <w:p>
      <w:pPr>
        <w:ind w:left="2"/>
        <w:jc w:val="both"/>
        <w:rPr>
          <w:b/>
          <w:bCs/>
          <w:sz w:val="48"/>
          <w:szCs w:val="48"/>
          <w:highlight w:val="none"/>
        </w:rPr>
      </w:pPr>
    </w:p>
    <w:p>
      <w:pPr>
        <w:ind w:left="2"/>
        <w:jc w:val="both"/>
        <w:rPr>
          <w:b/>
          <w:bCs/>
          <w:sz w:val="48"/>
          <w:szCs w:val="48"/>
          <w:highlight w:val="none"/>
        </w:rPr>
      </w:pPr>
    </w:p>
    <w:p>
      <w:pPr>
        <w:ind w:left="2"/>
        <w:jc w:val="center"/>
        <w:rPr>
          <w:b/>
          <w:bCs/>
          <w:sz w:val="48"/>
          <w:szCs w:val="48"/>
          <w:highlight w:val="none"/>
        </w:rPr>
      </w:pPr>
    </w:p>
    <w:p>
      <w:pPr>
        <w:ind w:left="2"/>
        <w:jc w:val="center"/>
        <w:rPr>
          <w:rFonts w:hint="default"/>
          <w:b/>
          <w:bCs/>
          <w:sz w:val="96"/>
          <w:szCs w:val="48"/>
          <w:highlight w:val="none"/>
        </w:rPr>
      </w:pPr>
      <w:r>
        <w:rPr>
          <w:rFonts w:hint="eastAsia"/>
          <w:b/>
          <w:bCs/>
          <w:sz w:val="96"/>
          <w:szCs w:val="48"/>
          <w:highlight w:val="none"/>
          <w:lang w:eastAsia="zh-CN"/>
        </w:rPr>
        <w:t>比选</w:t>
      </w:r>
      <w:r>
        <w:rPr>
          <w:rFonts w:hint="default"/>
          <w:b/>
          <w:bCs/>
          <w:sz w:val="96"/>
          <w:szCs w:val="48"/>
          <w:highlight w:val="none"/>
        </w:rPr>
        <w:t>文件</w:t>
      </w:r>
    </w:p>
    <w:p>
      <w:pPr>
        <w:spacing w:line="360" w:lineRule="auto"/>
        <w:rPr>
          <w:b/>
          <w:highlight w:val="none"/>
        </w:rPr>
      </w:pPr>
    </w:p>
    <w:p>
      <w:pPr>
        <w:spacing w:line="360" w:lineRule="auto"/>
        <w:rPr>
          <w:b/>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adjustRightInd w:val="0"/>
        <w:spacing w:line="400" w:lineRule="exact"/>
        <w:jc w:val="center"/>
        <w:rPr>
          <w:b/>
          <w:bCs/>
          <w:sz w:val="28"/>
          <w:szCs w:val="28"/>
          <w:highlight w:val="none"/>
        </w:rPr>
      </w:pPr>
    </w:p>
    <w:p>
      <w:pPr>
        <w:jc w:val="center"/>
        <w:rPr>
          <w:rFonts w:hint="default"/>
          <w:b/>
          <w:bCs/>
          <w:sz w:val="28"/>
          <w:szCs w:val="28"/>
          <w:highlight w:val="none"/>
        </w:rPr>
      </w:pPr>
      <w:r>
        <w:rPr>
          <w:rFonts w:hint="default"/>
          <w:b/>
          <w:bCs/>
          <w:sz w:val="28"/>
          <w:szCs w:val="28"/>
          <w:highlight w:val="none"/>
          <w:lang w:eastAsia="zh-CN"/>
        </w:rPr>
        <w:t>四川乐汉高速公路有限责任公司</w:t>
      </w:r>
    </w:p>
    <w:p>
      <w:pPr>
        <w:rPr>
          <w:b/>
          <w:bCs/>
          <w:sz w:val="28"/>
          <w:szCs w:val="28"/>
          <w:highlight w:val="none"/>
        </w:rPr>
      </w:pPr>
    </w:p>
    <w:p>
      <w:pPr>
        <w:jc w:val="center"/>
        <w:rPr>
          <w:color w:val="auto"/>
          <w:highlight w:val="none"/>
          <w:lang w:val="zh-CN"/>
        </w:rPr>
      </w:pPr>
      <w:r>
        <w:rPr>
          <w:rFonts w:hint="eastAsia"/>
          <w:b/>
          <w:sz w:val="28"/>
          <w:szCs w:val="28"/>
          <w:highlight w:val="none"/>
        </w:rPr>
        <w:t>二</w:t>
      </w:r>
      <w:r>
        <w:rPr>
          <w:rFonts w:hint="eastAsia"/>
          <w:b/>
          <w:bCs/>
          <w:sz w:val="28"/>
          <w:szCs w:val="28"/>
          <w:highlight w:val="none"/>
        </w:rPr>
        <w:t>〇二</w:t>
      </w:r>
      <w:r>
        <w:rPr>
          <w:rFonts w:hint="eastAsia"/>
          <w:b/>
          <w:bCs/>
          <w:sz w:val="28"/>
          <w:szCs w:val="28"/>
          <w:highlight w:val="none"/>
          <w:lang w:val="en-US" w:eastAsia="zh-Hans"/>
        </w:rPr>
        <w:t>三</w:t>
      </w:r>
      <w:r>
        <w:rPr>
          <w:rFonts w:hint="eastAsia"/>
          <w:b/>
          <w:sz w:val="28"/>
          <w:szCs w:val="28"/>
          <w:highlight w:val="none"/>
        </w:rPr>
        <w:t>年</w:t>
      </w:r>
      <w:r>
        <w:rPr>
          <w:rFonts w:hint="eastAsia"/>
          <w:b/>
          <w:sz w:val="28"/>
          <w:szCs w:val="28"/>
          <w:highlight w:val="none"/>
          <w:lang w:val="en-US" w:eastAsia="zh-CN"/>
        </w:rPr>
        <w:t>五</w:t>
      </w:r>
      <w:r>
        <w:rPr>
          <w:rFonts w:hint="eastAsia"/>
          <w:b/>
          <w:sz w:val="28"/>
          <w:szCs w:val="28"/>
          <w:highlight w:val="none"/>
        </w:rPr>
        <w:t>月</w:t>
      </w:r>
    </w:p>
    <w:p/>
    <w:p/>
    <w:p>
      <w:pPr>
        <w:pStyle w:val="19"/>
        <w:jc w:val="center"/>
        <w:rPr>
          <w:rFonts w:hint="eastAsia" w:asciiTheme="minorEastAsia" w:hAnsiTheme="minorEastAsia" w:eastAsiaTheme="minorEastAsia"/>
          <w:color w:val="000000" w:themeColor="text1"/>
          <w:sz w:val="32"/>
          <w:lang w:val="zh-CN"/>
          <w14:textFill>
            <w14:solidFill>
              <w14:schemeClr w14:val="tx1"/>
            </w14:solidFill>
          </w14:textFill>
        </w:rPr>
      </w:pPr>
    </w:p>
    <w:p>
      <w:pPr>
        <w:pStyle w:val="19"/>
        <w:jc w:val="center"/>
        <w:rPr>
          <w:rFonts w:asciiTheme="minorEastAsia" w:hAnsiTheme="minorEastAsia" w:eastAsiaTheme="minorEastAsia"/>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32"/>
          <w:lang w:val="zh-CN"/>
          <w14:textFill>
            <w14:solidFill>
              <w14:schemeClr w14:val="tx1"/>
            </w14:solidFill>
          </w14:textFill>
        </w:rPr>
        <w:t>目</w:t>
      </w:r>
      <w:r>
        <w:rPr>
          <w:rFonts w:hint="eastAsia" w:asciiTheme="minorEastAsia" w:hAnsiTheme="minorEastAsia"/>
          <w:color w:val="000000" w:themeColor="text1"/>
          <w:sz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lang w:val="zh-CN"/>
          <w14:textFill>
            <w14:solidFill>
              <w14:schemeClr w14:val="tx1"/>
            </w14:solidFill>
          </w14:textFill>
        </w:rPr>
        <w:t>录</w:t>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highlight w:val="none"/>
        </w:rPr>
      </w:pP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rFonts w:hint="eastAsia" w:ascii="仿宋_GB2312" w:hAnsi="仿宋_GB2312" w:eastAsia="仿宋_GB2312" w:cs="仿宋_GB2312"/>
          <w:b w:val="0"/>
          <w:bCs w:val="0"/>
          <w:sz w:val="28"/>
          <w:szCs w:val="28"/>
          <w:highlight w:val="none"/>
        </w:rPr>
        <w:fldChar w:fldCharType="begin"/>
      </w:r>
      <w:r>
        <w:rPr>
          <w:rFonts w:hint="eastAsia" w:ascii="仿宋_GB2312" w:hAnsi="仿宋_GB2312" w:eastAsia="仿宋_GB2312" w:cs="仿宋_GB2312"/>
          <w:b w:val="0"/>
          <w:bCs w:val="0"/>
          <w:sz w:val="28"/>
          <w:szCs w:val="28"/>
          <w:highlight w:val="none"/>
        </w:rPr>
        <w:instrText xml:space="preserve">TOC \o "1-2" \h \u </w:instrText>
      </w:r>
      <w:r>
        <w:rPr>
          <w:rFonts w:hint="eastAsia" w:ascii="仿宋_GB2312" w:hAnsi="仿宋_GB2312" w:eastAsia="仿宋_GB2312" w:cs="仿宋_GB2312"/>
          <w:b w:val="0"/>
          <w:bCs w:val="0"/>
          <w:sz w:val="28"/>
          <w:szCs w:val="28"/>
          <w:highlight w:val="none"/>
        </w:rPr>
        <w:fldChar w:fldCharType="separate"/>
      </w:r>
      <w:r>
        <w:rPr>
          <w:highlight w:val="none"/>
        </w:rPr>
        <w:fldChar w:fldCharType="begin"/>
      </w:r>
      <w:r>
        <w:rPr>
          <w:highlight w:val="none"/>
        </w:rPr>
        <w:instrText xml:space="preserve"> HYPERLINK \l "_Toc475463259" </w:instrText>
      </w:r>
      <w:r>
        <w:rPr>
          <w:highlight w:val="none"/>
        </w:rPr>
        <w:fldChar w:fldCharType="separate"/>
      </w:r>
      <w:r>
        <w:rPr>
          <w:rStyle w:val="18"/>
          <w:rFonts w:hint="eastAsia"/>
          <w:color w:val="auto"/>
          <w:sz w:val="28"/>
          <w:szCs w:val="28"/>
          <w:highlight w:val="none"/>
        </w:rPr>
        <w:t>第一章</w:t>
      </w:r>
      <w:r>
        <w:rPr>
          <w:rStyle w:val="18"/>
          <w:rFonts w:hint="eastAsia"/>
          <w:color w:val="auto"/>
          <w:sz w:val="28"/>
          <w:szCs w:val="28"/>
          <w:highlight w:val="none"/>
          <w:lang w:val="en-US" w:eastAsia="zh-CN"/>
        </w:rPr>
        <w:t xml:space="preserve"> </w:t>
      </w:r>
      <w:r>
        <w:rPr>
          <w:rStyle w:val="18"/>
          <w:rFonts w:hint="eastAsia"/>
          <w:color w:val="auto"/>
          <w:sz w:val="28"/>
          <w:szCs w:val="28"/>
          <w:highlight w:val="none"/>
          <w:lang w:eastAsia="zh-CN"/>
        </w:rPr>
        <w:t>比选</w:t>
      </w:r>
      <w:r>
        <w:rPr>
          <w:rStyle w:val="18"/>
          <w:rFonts w:hint="eastAsia"/>
          <w:color w:val="auto"/>
          <w:sz w:val="28"/>
          <w:szCs w:val="28"/>
          <w:highlight w:val="none"/>
        </w:rPr>
        <w:t>公告</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"_Toc475463260" </w:instrText>
      </w:r>
      <w:r>
        <w:rPr>
          <w:highlight w:val="none"/>
        </w:rPr>
        <w:fldChar w:fldCharType="separate"/>
      </w:r>
      <w:r>
        <w:rPr>
          <w:rStyle w:val="18"/>
          <w:rFonts w:hint="eastAsia"/>
          <w:color w:val="auto"/>
          <w:sz w:val="28"/>
          <w:szCs w:val="28"/>
          <w:highlight w:val="none"/>
        </w:rPr>
        <w:t>第二章</w:t>
      </w:r>
      <w:r>
        <w:rPr>
          <w:rStyle w:val="18"/>
          <w:rFonts w:hint="eastAsia"/>
          <w:color w:val="auto"/>
          <w:sz w:val="28"/>
          <w:szCs w:val="28"/>
          <w:highlight w:val="none"/>
          <w:lang w:val="en-US" w:eastAsia="zh-CN"/>
        </w:rPr>
        <w:t xml:space="preserve"> </w:t>
      </w:r>
      <w:r>
        <w:rPr>
          <w:rStyle w:val="18"/>
          <w:rFonts w:hint="eastAsia"/>
          <w:color w:val="auto"/>
          <w:sz w:val="28"/>
          <w:szCs w:val="28"/>
          <w:highlight w:val="none"/>
        </w:rPr>
        <w:t>申请人须知</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"_Toc475463261" </w:instrText>
      </w:r>
      <w:r>
        <w:rPr>
          <w:highlight w:val="none"/>
        </w:rPr>
        <w:fldChar w:fldCharType="separate"/>
      </w:r>
      <w:r>
        <w:rPr>
          <w:rStyle w:val="18"/>
          <w:rFonts w:hint="eastAsia"/>
          <w:color w:val="auto"/>
          <w:sz w:val="28"/>
          <w:szCs w:val="28"/>
          <w:highlight w:val="none"/>
        </w:rPr>
        <w:t>第三章</w:t>
      </w:r>
      <w:r>
        <w:rPr>
          <w:rStyle w:val="18"/>
          <w:rFonts w:hint="eastAsia"/>
          <w:color w:val="auto"/>
          <w:sz w:val="28"/>
          <w:szCs w:val="28"/>
          <w:highlight w:val="none"/>
          <w:lang w:val="en-US" w:eastAsia="zh-CN"/>
        </w:rPr>
        <w:t xml:space="preserve"> </w:t>
      </w:r>
      <w:r>
        <w:rPr>
          <w:rStyle w:val="18"/>
          <w:rFonts w:hint="eastAsia"/>
          <w:color w:val="auto"/>
          <w:sz w:val="28"/>
          <w:szCs w:val="28"/>
          <w:highlight w:val="none"/>
        </w:rPr>
        <w:t>评</w:t>
      </w:r>
      <w:r>
        <w:rPr>
          <w:rStyle w:val="18"/>
          <w:rFonts w:hint="eastAsia"/>
          <w:color w:val="auto"/>
          <w:sz w:val="28"/>
          <w:szCs w:val="28"/>
          <w:highlight w:val="none"/>
          <w:lang w:val="en-US" w:eastAsia="zh-CN"/>
        </w:rPr>
        <w:t>审办法</w:t>
      </w:r>
      <w:r>
        <w:rPr>
          <w:rFonts w:hint="eastAsia"/>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"_Toc475463262" </w:instrText>
      </w:r>
      <w:r>
        <w:rPr>
          <w:highlight w:val="none"/>
        </w:rPr>
        <w:fldChar w:fldCharType="separate"/>
      </w:r>
      <w:r>
        <w:rPr>
          <w:rStyle w:val="18"/>
          <w:rFonts w:hint="eastAsia" w:hAnsi="宋体" w:cs="宋体"/>
          <w:color w:val="auto"/>
          <w:sz w:val="28"/>
          <w:szCs w:val="28"/>
          <w:highlight w:val="none"/>
        </w:rPr>
        <w:t>第四章</w:t>
      </w:r>
      <w:r>
        <w:rPr>
          <w:rStyle w:val="18"/>
          <w:rFonts w:hint="eastAsia" w:hAnsi="宋体" w:cs="宋体"/>
          <w:color w:val="auto"/>
          <w:sz w:val="28"/>
          <w:szCs w:val="28"/>
          <w:highlight w:val="none"/>
          <w:lang w:val="en-US" w:eastAsia="zh-CN"/>
        </w:rPr>
        <w:t xml:space="preserve"> </w:t>
      </w:r>
      <w:r>
        <w:rPr>
          <w:rStyle w:val="18"/>
          <w:rFonts w:hint="eastAsia"/>
          <w:color w:val="auto"/>
          <w:sz w:val="28"/>
          <w:szCs w:val="28"/>
          <w:highlight w:val="none"/>
        </w:rPr>
        <w:t>合同条款及格式</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"_Toc475463263" </w:instrText>
      </w:r>
      <w:r>
        <w:rPr>
          <w:highlight w:val="none"/>
        </w:rPr>
        <w:fldChar w:fldCharType="separate"/>
      </w:r>
      <w:r>
        <w:rPr>
          <w:rStyle w:val="18"/>
          <w:rFonts w:hint="eastAsia"/>
          <w:color w:val="auto"/>
          <w:sz w:val="28"/>
          <w:szCs w:val="28"/>
          <w:highlight w:val="none"/>
        </w:rPr>
        <w:t>第五章</w:t>
      </w:r>
      <w:r>
        <w:rPr>
          <w:rStyle w:val="18"/>
          <w:rFonts w:hint="eastAsia"/>
          <w:color w:val="auto"/>
          <w:sz w:val="28"/>
          <w:szCs w:val="28"/>
          <w:highlight w:val="none"/>
          <w:lang w:val="en-US" w:eastAsia="zh-CN"/>
        </w:rPr>
        <w:t xml:space="preserve"> </w:t>
      </w:r>
      <w:r>
        <w:rPr>
          <w:rStyle w:val="18"/>
          <w:rFonts w:hint="eastAsia"/>
          <w:color w:val="auto"/>
          <w:sz w:val="28"/>
          <w:szCs w:val="28"/>
          <w:highlight w:val="none"/>
        </w:rPr>
        <w:t>申请文件格式</w:t>
      </w:r>
      <w:r>
        <w:rPr>
          <w:rFonts w:hint="eastAsia"/>
          <w:sz w:val="28"/>
          <w:szCs w:val="28"/>
          <w:highlight w:val="none"/>
        </w:rPr>
        <w:fldChar w:fldCharType="end"/>
      </w:r>
    </w:p>
    <w:p>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fldChar w:fldCharType="end"/>
      </w: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br w:type="page"/>
      </w:r>
    </w:p>
    <w:p>
      <w:pPr>
        <w:pStyle w:val="2"/>
        <w:rPr>
          <w:rFonts w:hint="eastAsia" w:ascii="仿宋_GB2312" w:hAnsi="仿宋_GB2312" w:eastAsia="仿宋_GB2312" w:cs="仿宋_GB2312"/>
          <w:b w:val="0"/>
          <w:bCs w:val="0"/>
          <w:sz w:val="28"/>
          <w:szCs w:val="28"/>
          <w:highlight w:val="none"/>
        </w:rPr>
      </w:pPr>
    </w:p>
    <w:p>
      <w:pPr>
        <w:pStyle w:val="5"/>
        <w:spacing w:before="0" w:after="0"/>
        <w:ind w:left="720" w:hanging="810" w:hangingChars="224"/>
        <w:jc w:val="center"/>
        <w:rPr>
          <w:rFonts w:asciiTheme="minorEastAsia" w:hAnsiTheme="minorEastAsia" w:eastAsiaTheme="minorEastAsia"/>
          <w:bCs w:val="0"/>
          <w:color w:val="000000" w:themeColor="text1"/>
          <w:kern w:val="0"/>
          <w:sz w:val="36"/>
          <w:szCs w:val="21"/>
          <w:highlight w:val="none"/>
          <w14:textFill>
            <w14:solidFill>
              <w14:schemeClr w14:val="tx1"/>
            </w14:solidFill>
          </w14:textFill>
        </w:rPr>
      </w:pPr>
      <w:bookmarkStart w:id="0" w:name="_Toc51578417"/>
      <w:r>
        <w:rPr>
          <w:rFonts w:hint="eastAsia" w:asciiTheme="minorEastAsia" w:hAnsiTheme="minorEastAsia" w:eastAsiaTheme="minorEastAsia"/>
          <w:bCs w:val="0"/>
          <w:color w:val="000000" w:themeColor="text1"/>
          <w:kern w:val="0"/>
          <w:sz w:val="36"/>
          <w:szCs w:val="21"/>
          <w14:textFill>
            <w14:solidFill>
              <w14:schemeClr w14:val="tx1"/>
            </w14:solidFill>
          </w14:textFill>
        </w:rPr>
        <w:t>第一章</w:t>
      </w:r>
      <w:r>
        <w:rPr>
          <w:rFonts w:hint="eastAsia" w:asciiTheme="minorEastAsia" w:hAnsiTheme="minorEastAsia"/>
          <w:bCs w:val="0"/>
          <w:color w:val="000000" w:themeColor="text1"/>
          <w:kern w:val="0"/>
          <w:sz w:val="36"/>
          <w:szCs w:val="21"/>
          <w:lang w:val="en-US" w:eastAsia="zh-CN"/>
          <w14:textFill>
            <w14:solidFill>
              <w14:schemeClr w14:val="tx1"/>
            </w14:solidFill>
          </w14:textFill>
        </w:rPr>
        <w:t xml:space="preserve"> </w:t>
      </w:r>
      <w:r>
        <w:rPr>
          <w:rFonts w:hint="eastAsia" w:asciiTheme="minorEastAsia" w:hAnsiTheme="minorEastAsia" w:eastAsiaTheme="minorEastAsia"/>
          <w:bCs w:val="0"/>
          <w:color w:val="000000" w:themeColor="text1"/>
          <w:kern w:val="0"/>
          <w:sz w:val="36"/>
          <w:szCs w:val="21"/>
          <w:highlight w:val="none"/>
          <w14:textFill>
            <w14:solidFill>
              <w14:schemeClr w14:val="tx1"/>
            </w14:solidFill>
          </w14:textFill>
        </w:rPr>
        <w:t>比选公告</w:t>
      </w:r>
      <w:bookmarkEnd w:id="0"/>
    </w:p>
    <w:p>
      <w:pPr>
        <w:numPr>
          <w:ilvl w:val="0"/>
          <w:numId w:val="0"/>
        </w:numPr>
        <w:spacing w:line="360" w:lineRule="auto"/>
        <w:jc w:val="left"/>
        <w:rPr>
          <w:rFonts w:hint="default"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1. </w:t>
      </w:r>
      <w:r>
        <w:rPr>
          <w:rFonts w:hint="eastAsia"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t>比选条件</w:t>
      </w:r>
    </w:p>
    <w:p>
      <w:pPr>
        <w:spacing w:line="360" w:lineRule="auto"/>
        <w:ind w:firstLine="420" w:firstLineChars="200"/>
        <w:jc w:val="left"/>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四川乐汉高速公路有限责任公司拟对公司食堂、沿线收费站食堂食材进行采购</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现拟通过公开比选方式确定，供应商统一配送方式进行配送，诚邀符合资格条件的潜在申请人参与本项目的比选。</w:t>
      </w:r>
    </w:p>
    <w:p>
      <w:pPr>
        <w:numPr>
          <w:ilvl w:val="0"/>
          <w:numId w:val="0"/>
        </w:numPr>
        <w:spacing w:line="360" w:lineRule="auto"/>
        <w:ind w:leftChars="0"/>
        <w:jc w:val="left"/>
        <w:rPr>
          <w:rFonts w:hint="eastAsia" w:asciiTheme="minorEastAsia" w:hAnsiTheme="minorEastAsia" w:eastAsiaTheme="minorEastAsia"/>
          <w:b/>
          <w:color w:val="000000" w:themeColor="text1"/>
          <w:sz w:val="22"/>
          <w:szCs w:val="22"/>
          <w:shd w:val="clear" w:color="auto" w:fill="FFFFFF"/>
          <w14:textFill>
            <w14:solidFill>
              <w14:schemeClr w14:val="tx1"/>
            </w14:solidFill>
          </w14:textFill>
        </w:rPr>
      </w:pPr>
      <w:r>
        <w:rPr>
          <w:rFonts w:hint="eastAsia" w:asciiTheme="minorEastAsia" w:hAnsiTheme="minorEastAsia"/>
          <w:b/>
          <w:color w:val="000000" w:themeColor="text1"/>
          <w:sz w:val="22"/>
          <w:szCs w:val="22"/>
          <w:shd w:val="clear" w:color="auto" w:fill="FFFFFF"/>
          <w:lang w:val="en-US" w:eastAsia="zh-CN"/>
          <w14:textFill>
            <w14:solidFill>
              <w14:schemeClr w14:val="tx1"/>
            </w14:solidFill>
          </w14:textFill>
        </w:rPr>
        <w:t xml:space="preserve">2. </w:t>
      </w:r>
      <w:r>
        <w:rPr>
          <w:rFonts w:hint="eastAsia" w:asciiTheme="minorEastAsia" w:hAnsiTheme="minorEastAsia" w:eastAsiaTheme="minorEastAsia"/>
          <w:b/>
          <w:color w:val="000000" w:themeColor="text1"/>
          <w:sz w:val="22"/>
          <w:szCs w:val="22"/>
          <w:shd w:val="clear" w:color="auto" w:fill="FFFFFF"/>
          <w14:textFill>
            <w14:solidFill>
              <w14:schemeClr w14:val="tx1"/>
            </w14:solidFill>
          </w14:textFill>
        </w:rPr>
        <w:t>项目概况与招标范围</w:t>
      </w:r>
    </w:p>
    <w:p>
      <w:pPr>
        <w:spacing w:line="360" w:lineRule="auto"/>
        <w:ind w:firstLine="420" w:firstLineChars="200"/>
        <w:jc w:val="left"/>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公司职工食堂米类、面（粉）类、油类、肉禽、水产、干杂、果蔬、调味品等，沿线收费站食堂米类、油类、面（粉）类、干杂、调味品等食材采购及配送服务。</w:t>
      </w:r>
    </w:p>
    <w:p>
      <w:pPr>
        <w:numPr>
          <w:ilvl w:val="0"/>
          <w:numId w:val="0"/>
        </w:numPr>
        <w:spacing w:line="360" w:lineRule="auto"/>
        <w:ind w:leftChars="0"/>
        <w:jc w:val="left"/>
        <w:rPr>
          <w:rFonts w:hint="eastAsia" w:asciiTheme="minorEastAsia" w:hAnsiTheme="minorEastAsia"/>
          <w:b/>
          <w:color w:val="000000" w:themeColor="text1"/>
          <w:sz w:val="22"/>
          <w:szCs w:val="22"/>
          <w:shd w:val="clear" w:color="auto" w:fill="FFFFFF"/>
          <w:lang w:val="en-US" w:eastAsia="zh-CN"/>
          <w14:textFill>
            <w14:solidFill>
              <w14:schemeClr w14:val="tx1"/>
            </w14:solidFill>
          </w14:textFill>
        </w:rPr>
      </w:pPr>
      <w:r>
        <w:rPr>
          <w:rFonts w:hint="eastAsia" w:asciiTheme="minorEastAsia" w:hAnsiTheme="minorEastAsia"/>
          <w:b/>
          <w:color w:val="000000" w:themeColor="text1"/>
          <w:sz w:val="22"/>
          <w:szCs w:val="22"/>
          <w:shd w:val="clear" w:color="auto" w:fill="FFFFFF"/>
          <w:lang w:val="en-US" w:eastAsia="zh-CN"/>
          <w14:textFill>
            <w14:solidFill>
              <w14:schemeClr w14:val="tx1"/>
            </w14:solidFill>
          </w14:textFill>
        </w:rPr>
        <w:t>3. 申请人的资格要求</w:t>
      </w:r>
    </w:p>
    <w:p>
      <w:pPr>
        <w:pStyle w:val="2"/>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3.1 申请人应相关证件齐全，具有有效的营业执照（必须包含肉类销售等相关内容）、食品经营许可证；</w:t>
      </w:r>
    </w:p>
    <w:p>
      <w:pPr>
        <w:pStyle w:val="2"/>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3.2 据实提供经营服务门店相关资料（照片、租赁协议等复印件加盖单位公章）；</w:t>
      </w:r>
    </w:p>
    <w:p>
      <w:pPr>
        <w:pStyle w:val="2"/>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3.3 据实提供供货货源（基地）相关资料；</w:t>
      </w:r>
    </w:p>
    <w:p>
      <w:pPr>
        <w:pStyle w:val="2"/>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3.4 业绩证明材料（2020年1月1日至今与公司、事业单位签订的服务协议、配送合同）；</w:t>
      </w:r>
    </w:p>
    <w:p>
      <w:pPr>
        <w:pStyle w:val="2"/>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3.5 根据自身服务能力拟制报送售后优质服务方案；</w:t>
      </w:r>
    </w:p>
    <w:p>
      <w:pPr>
        <w:pStyle w:val="2"/>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3.6 具有履行合同所必需的设备和专业技术能力；</w:t>
      </w:r>
    </w:p>
    <w:p>
      <w:pPr>
        <w:pStyle w:val="2"/>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3.7 有依法缴纳税收和社会保障资金的良好记录；</w:t>
      </w:r>
    </w:p>
    <w:p>
      <w:pPr>
        <w:pStyle w:val="2"/>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3.8 参加采购活动前三年内，在经营活动中没有重大违法记录；</w:t>
      </w:r>
    </w:p>
    <w:p>
      <w:pPr>
        <w:pStyle w:val="2"/>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3.9 不属于其他国家相关法律法规规定的禁止参加邀标的申请人。</w:t>
      </w:r>
    </w:p>
    <w:p>
      <w:pPr>
        <w:pStyle w:val="2"/>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 比选</w:t>
      </w:r>
      <w:r>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的获取</w:t>
      </w:r>
    </w:p>
    <w:p>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1</w:t>
      </w:r>
      <w:r>
        <w:rPr>
          <w:rFonts w:hint="default" w:ascii="宋体" w:hAnsi="宋体" w:eastAsia="宋体" w:cs="Courier New"/>
          <w:sz w:val="21"/>
          <w:szCs w:val="21"/>
          <w:highlight w:val="none"/>
          <w:lang w:val="en-US" w:eastAsia="zh-CN" w:bidi="he-IL"/>
        </w:rPr>
        <w:t xml:space="preserve"> </w:t>
      </w:r>
      <w:r>
        <w:rPr>
          <w:rFonts w:hint="eastAsia" w:ascii="宋体" w:hAnsi="宋体" w:eastAsia="宋体" w:cs="Courier New"/>
          <w:sz w:val="21"/>
          <w:szCs w:val="21"/>
          <w:highlight w:val="none"/>
          <w:lang w:val="en-US" w:eastAsia="zh-CN" w:bidi="he-IL"/>
        </w:rPr>
        <w:t>凡有意参加</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的申请人，请于2023年5月18日开始在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网站（网站地址http://www.sclhgs.com）免费下载</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w:t>
      </w:r>
      <w:r>
        <w:rPr>
          <w:rFonts w:hint="eastAsia" w:ascii="宋体" w:hAnsi="宋体" w:eastAsia="宋体" w:cs="Courier New"/>
          <w:sz w:val="21"/>
          <w:szCs w:val="21"/>
          <w:highlight w:val="none"/>
          <w:lang w:val="en-US" w:eastAsia="zh-Hans" w:bidi="he-IL"/>
        </w:rPr>
        <w:t>。</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人不提供其他任何报名和</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文件获取的方式。</w:t>
      </w:r>
    </w:p>
    <w:p>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2</w:t>
      </w:r>
      <w:r>
        <w:rPr>
          <w:rFonts w:hint="default" w:ascii="宋体" w:hAnsi="宋体" w:eastAsia="宋体" w:cs="Courier New"/>
          <w:sz w:val="21"/>
          <w:szCs w:val="21"/>
          <w:highlight w:val="none"/>
          <w:lang w:val="en-US" w:eastAsia="zh-CN" w:bidi="he-IL"/>
        </w:rPr>
        <w:t xml:space="preserve"> </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文件有关通知(若有)由申请人在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网站（网站地址http://www.sclhgs.com）自行查阅与下载。</w:t>
      </w:r>
    </w:p>
    <w:p>
      <w:pPr>
        <w:pStyle w:val="5"/>
        <w:spacing w:line="360" w:lineRule="auto"/>
        <w:ind w:firstLine="424" w:firstLineChars="202"/>
        <w:rPr>
          <w:rFonts w:hint="eastAsia" w:ascii="宋体" w:hAnsi="宋体" w:eastAsia="宋体"/>
          <w:b w:val="0"/>
          <w:kern w:val="0"/>
          <w:sz w:val="21"/>
          <w:szCs w:val="21"/>
          <w:highlight w:val="none"/>
        </w:rPr>
      </w:pPr>
      <w:r>
        <w:rPr>
          <w:rFonts w:hint="default" w:ascii="宋体" w:hAnsi="宋体" w:eastAsia="宋体"/>
          <w:b w:val="0"/>
          <w:kern w:val="0"/>
          <w:sz w:val="21"/>
          <w:szCs w:val="21"/>
          <w:highlight w:val="none"/>
        </w:rPr>
        <w:t>4.</w:t>
      </w:r>
      <w:r>
        <w:rPr>
          <w:rFonts w:hint="eastAsia" w:ascii="宋体" w:hAnsi="宋体" w:eastAsia="宋体"/>
          <w:b w:val="0"/>
          <w:kern w:val="0"/>
          <w:sz w:val="21"/>
          <w:szCs w:val="21"/>
          <w:highlight w:val="none"/>
        </w:rPr>
        <w:t>3</w:t>
      </w:r>
      <w:r>
        <w:rPr>
          <w:rFonts w:hint="default" w:ascii="宋体" w:hAnsi="宋体" w:eastAsia="宋体"/>
          <w:b w:val="0"/>
          <w:kern w:val="0"/>
          <w:sz w:val="21"/>
          <w:szCs w:val="21"/>
          <w:highlight w:val="none"/>
        </w:rPr>
        <w:t xml:space="preserve"> </w:t>
      </w:r>
      <w:r>
        <w:rPr>
          <w:rFonts w:hint="eastAsia" w:ascii="宋体" w:hAnsi="宋体" w:eastAsia="宋体"/>
          <w:b w:val="0"/>
          <w:kern w:val="0"/>
          <w:sz w:val="21"/>
          <w:szCs w:val="21"/>
          <w:highlight w:val="none"/>
        </w:rPr>
        <w:t>申请人应在</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申请报价期</w:t>
      </w:r>
      <w:r>
        <w:rPr>
          <w:rFonts w:hint="eastAsia" w:ascii="宋体" w:hAnsi="宋体" w:eastAsia="宋体"/>
          <w:b w:val="0"/>
          <w:kern w:val="0"/>
          <w:sz w:val="21"/>
          <w:szCs w:val="21"/>
          <w:highlight w:val="none"/>
          <w:lang w:val="en-US" w:eastAsia="zh-Hans"/>
        </w:rPr>
        <w:t>间</w:t>
      </w:r>
      <w:r>
        <w:rPr>
          <w:rFonts w:hint="eastAsia" w:ascii="宋体" w:hAnsi="宋体" w:eastAsia="宋体"/>
          <w:b w:val="0"/>
          <w:kern w:val="0"/>
          <w:sz w:val="21"/>
          <w:szCs w:val="21"/>
          <w:highlight w:val="none"/>
        </w:rPr>
        <w:t>适时关注上述网站，井及时下载</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相关内容，</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人不再另行通知。如有问题或疑问，应及时与</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人联系，因未能及时下载通知书(如果有)的相关责任由申请人自行承担。</w:t>
      </w:r>
    </w:p>
    <w:p>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申请文件递交截止时间和开标时间</w:t>
      </w:r>
    </w:p>
    <w:p>
      <w:pPr>
        <w:pStyle w:val="5"/>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5.1 申请文件递交的截止时间（即申请截止时间）：2023年5月23日上午10：30（北京时间），地点：四川乐汉高速公路有限责任公司（峨眉山市水井村交通街12号）。</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5.2逾期送达的或者未送达指定地点的申请文件，比选人不予受理。</w:t>
      </w:r>
    </w:p>
    <w:p>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评审地点</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6.1评审地点：四川乐汉高速公路有限责任公司管理中心会议室。</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6.2评审时间：2023年5月23日上午10：30（北京时间）。</w:t>
      </w:r>
    </w:p>
    <w:p>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比选结果告知</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比选人对确定的中选人发放中选通知书，未中选人不另发书面通知。</w:t>
      </w:r>
    </w:p>
    <w:p>
      <w:pPr>
        <w:pStyle w:val="5"/>
        <w:spacing w:line="360" w:lineRule="auto"/>
        <w:rPr>
          <w:rFonts w:hint="default" w:ascii="宋体" w:hAnsi="宋体" w:eastAsia="宋体" w:cstheme="minorBidi"/>
          <w:b w:val="0"/>
          <w:bCs/>
          <w:kern w:val="0"/>
          <w:sz w:val="21"/>
          <w:szCs w:val="21"/>
          <w:highlight w:val="none"/>
          <w:lang w:val="en-US" w:eastAsia="zh-CN" w:bidi="ar-SA"/>
        </w:rPr>
      </w:pP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联系方式</w:t>
      </w:r>
    </w:p>
    <w:p>
      <w:pPr>
        <w:pStyle w:val="5"/>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地址：</w:t>
      </w:r>
      <w:r>
        <w:rPr>
          <w:rFonts w:hint="default" w:ascii="宋体" w:hAnsi="宋体" w:eastAsia="宋体" w:cstheme="minorBidi"/>
          <w:b w:val="0"/>
          <w:bCs/>
          <w:kern w:val="0"/>
          <w:sz w:val="21"/>
          <w:szCs w:val="21"/>
          <w:highlight w:val="none"/>
          <w:lang w:val="en-US" w:eastAsia="zh-CN" w:bidi="ar-SA"/>
        </w:rPr>
        <w:t>四川乐汉高速公路有限责任公司</w:t>
      </w:r>
      <w:r>
        <w:rPr>
          <w:rFonts w:hint="eastAsia" w:ascii="宋体" w:hAnsi="宋体" w:eastAsia="宋体" w:cstheme="minorBidi"/>
          <w:b w:val="0"/>
          <w:bCs/>
          <w:kern w:val="0"/>
          <w:sz w:val="21"/>
          <w:szCs w:val="21"/>
          <w:highlight w:val="none"/>
          <w:lang w:val="en-US" w:eastAsia="zh-CN" w:bidi="ar-SA"/>
        </w:rPr>
        <w:t>（峨眉山市水井村交通街12号）</w:t>
      </w:r>
    </w:p>
    <w:p>
      <w:pPr>
        <w:pStyle w:val="5"/>
        <w:spacing w:line="360" w:lineRule="auto"/>
        <w:ind w:firstLine="420" w:firstLineChars="200"/>
        <w:rPr>
          <w:rFonts w:hint="default"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联系人：徐先生</w:t>
      </w:r>
    </w:p>
    <w:p>
      <w:pPr>
        <w:pStyle w:val="5"/>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电话：15520945533</w:t>
      </w:r>
    </w:p>
    <w:p>
      <w:pPr>
        <w:rPr>
          <w:rFonts w:hint="eastAsia" w:ascii="宋体" w:hAnsi="宋体" w:eastAsia="宋体" w:cstheme="minorBidi"/>
          <w:b w:val="0"/>
          <w:bCs/>
          <w:kern w:val="0"/>
          <w:sz w:val="21"/>
          <w:szCs w:val="21"/>
          <w:highlight w:val="none"/>
          <w:lang w:val="en-US" w:eastAsia="zh-CN" w:bidi="ar-SA"/>
        </w:rPr>
      </w:pPr>
    </w:p>
    <w:p>
      <w:pPr>
        <w:pStyle w:val="2"/>
        <w:rPr>
          <w:rFonts w:hint="eastAsia" w:ascii="宋体" w:hAnsi="宋体" w:eastAsia="宋体" w:cstheme="minorBidi"/>
          <w:b w:val="0"/>
          <w:bCs/>
          <w:kern w:val="0"/>
          <w:sz w:val="21"/>
          <w:szCs w:val="21"/>
          <w:highlight w:val="none"/>
          <w:lang w:val="en-US" w:eastAsia="zh-CN" w:bidi="ar-SA"/>
        </w:rPr>
      </w:pPr>
    </w:p>
    <w:p>
      <w:pPr>
        <w:pStyle w:val="2"/>
        <w:rPr>
          <w:rFonts w:hint="eastAsia" w:ascii="宋体" w:hAnsi="宋体" w:eastAsia="宋体" w:cstheme="minorBidi"/>
          <w:b w:val="0"/>
          <w:bCs/>
          <w:kern w:val="0"/>
          <w:sz w:val="21"/>
          <w:szCs w:val="21"/>
          <w:highlight w:val="none"/>
          <w:lang w:val="en-US" w:eastAsia="zh-CN" w:bidi="ar-SA"/>
        </w:rPr>
      </w:pPr>
    </w:p>
    <w:p>
      <w:pPr>
        <w:pStyle w:val="2"/>
        <w:rPr>
          <w:rFonts w:hint="default" w:ascii="宋体" w:hAnsi="宋体" w:eastAsia="宋体" w:cstheme="minorBidi"/>
          <w:b w:val="0"/>
          <w:bCs/>
          <w:kern w:val="0"/>
          <w:sz w:val="21"/>
          <w:szCs w:val="21"/>
          <w:highlight w:val="none"/>
          <w:lang w:val="en-US" w:eastAsia="zh-CN" w:bidi="ar-SA"/>
        </w:rPr>
      </w:pPr>
    </w:p>
    <w:p>
      <w:pPr>
        <w:wordWrap w:val="0"/>
        <w:spacing w:line="360" w:lineRule="auto"/>
        <w:ind w:right="840"/>
        <w:jc w:val="right"/>
        <w:rPr>
          <w:rFonts w:hint="default"/>
          <w:sz w:val="21"/>
          <w:szCs w:val="21"/>
          <w:highlight w:val="none"/>
          <w:lang w:eastAsia="zh-CN"/>
        </w:rPr>
      </w:pPr>
      <w:r>
        <w:rPr>
          <w:rFonts w:hint="eastAsia"/>
          <w:sz w:val="21"/>
          <w:szCs w:val="21"/>
          <w:highlight w:val="none"/>
          <w:lang w:val="en-US" w:eastAsia="zh-CN"/>
        </w:rPr>
        <w:t xml:space="preserve">  </w:t>
      </w:r>
      <w:r>
        <w:rPr>
          <w:rFonts w:hint="eastAsia"/>
          <w:sz w:val="21"/>
          <w:szCs w:val="21"/>
          <w:highlight w:val="none"/>
          <w:lang w:eastAsia="zh-CN"/>
        </w:rPr>
        <w:t>比选</w:t>
      </w:r>
      <w:r>
        <w:rPr>
          <w:rFonts w:hint="eastAsia"/>
          <w:sz w:val="21"/>
          <w:szCs w:val="21"/>
          <w:highlight w:val="none"/>
        </w:rPr>
        <w:t>人：</w:t>
      </w:r>
      <w:r>
        <w:rPr>
          <w:rFonts w:hint="default"/>
          <w:sz w:val="21"/>
          <w:szCs w:val="21"/>
          <w:highlight w:val="none"/>
          <w:lang w:eastAsia="zh-CN"/>
        </w:rPr>
        <w:t>四川乐汉高速公路有限责任公司</w:t>
      </w:r>
    </w:p>
    <w:p>
      <w:pPr>
        <w:wordWrap w:val="0"/>
        <w:spacing w:line="360" w:lineRule="auto"/>
        <w:ind w:right="840"/>
        <w:jc w:val="center"/>
        <w:rPr>
          <w:rFonts w:hint="default"/>
          <w:b/>
          <w:sz w:val="36"/>
          <w:szCs w:val="36"/>
          <w:highlight w:val="none"/>
        </w:rPr>
        <w:sectPr>
          <w:pgSz w:w="11906" w:h="16838"/>
          <w:pgMar w:top="1418" w:right="1304" w:bottom="1418" w:left="1701" w:header="851" w:footer="851" w:gutter="0"/>
          <w:cols w:space="720" w:num="1"/>
          <w:docGrid w:linePitch="312" w:charSpace="0"/>
        </w:sectPr>
      </w:pPr>
      <w:r>
        <w:rPr>
          <w:rFonts w:hint="eastAsia" w:eastAsia="宋体"/>
          <w:sz w:val="21"/>
          <w:szCs w:val="21"/>
          <w:highlight w:val="none"/>
          <w:lang w:val="en-US" w:eastAsia="zh-CN"/>
        </w:rPr>
        <w:t xml:space="preserve">                                            2023</w:t>
      </w:r>
      <w:r>
        <w:rPr>
          <w:rFonts w:hint="eastAsia"/>
          <w:sz w:val="21"/>
          <w:szCs w:val="21"/>
          <w:highlight w:val="none"/>
        </w:rPr>
        <w:t>年</w:t>
      </w:r>
      <w:r>
        <w:rPr>
          <w:rFonts w:hint="eastAsia"/>
          <w:sz w:val="21"/>
          <w:szCs w:val="21"/>
          <w:highlight w:val="none"/>
          <w:lang w:val="en-US" w:eastAsia="zh-CN"/>
        </w:rPr>
        <w:t>5</w:t>
      </w:r>
      <w:r>
        <w:rPr>
          <w:rFonts w:hint="eastAsia"/>
          <w:sz w:val="21"/>
          <w:szCs w:val="21"/>
          <w:highlight w:val="none"/>
        </w:rPr>
        <w:t>月</w:t>
      </w:r>
      <w:r>
        <w:rPr>
          <w:rFonts w:hint="eastAsia"/>
          <w:sz w:val="21"/>
          <w:szCs w:val="21"/>
          <w:highlight w:val="none"/>
          <w:lang w:val="en-US" w:eastAsia="zh-CN"/>
        </w:rPr>
        <w:t>17</w:t>
      </w:r>
      <w:r>
        <w:rPr>
          <w:rFonts w:hint="eastAsia"/>
          <w:sz w:val="21"/>
          <w:szCs w:val="21"/>
          <w:highlight w:val="none"/>
        </w:rPr>
        <w:t>日</w:t>
      </w:r>
    </w:p>
    <w:p>
      <w:pPr>
        <w:pStyle w:val="3"/>
        <w:jc w:val="center"/>
        <w:rPr>
          <w:highlight w:val="none"/>
        </w:rPr>
      </w:pPr>
      <w:bookmarkStart w:id="1" w:name="_Toc475463260"/>
      <w:bookmarkStart w:id="2" w:name="_Toc408316983"/>
      <w:bookmarkStart w:id="3" w:name="_Toc446487112"/>
      <w:r>
        <w:rPr>
          <w:rFonts w:hint="eastAsia"/>
          <w:sz w:val="36"/>
          <w:szCs w:val="36"/>
          <w:highlight w:val="none"/>
        </w:rPr>
        <w:t>第二章</w:t>
      </w:r>
      <w:r>
        <w:rPr>
          <w:rFonts w:hint="eastAsia"/>
          <w:sz w:val="36"/>
          <w:szCs w:val="36"/>
          <w:highlight w:val="none"/>
          <w:lang w:val="en-US" w:eastAsia="zh-CN"/>
        </w:rPr>
        <w:t xml:space="preserve"> </w:t>
      </w:r>
      <w:r>
        <w:rPr>
          <w:rFonts w:hint="eastAsia"/>
          <w:sz w:val="36"/>
          <w:szCs w:val="36"/>
          <w:highlight w:val="none"/>
        </w:rPr>
        <w:t>申请人须知</w:t>
      </w:r>
      <w:bookmarkEnd w:id="1"/>
      <w:bookmarkEnd w:id="2"/>
      <w:bookmarkEnd w:id="3"/>
    </w:p>
    <w:p>
      <w:pPr>
        <w:pStyle w:val="4"/>
        <w:adjustRightInd w:val="0"/>
        <w:snapToGrid w:val="0"/>
        <w:spacing w:line="360" w:lineRule="auto"/>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pPr>
      <w:bookmarkStart w:id="4" w:name="_Toc447725037"/>
      <w:bookmarkStart w:id="5" w:name="_Toc447541137"/>
      <w:bookmarkStart w:id="6" w:name="_Toc447639698"/>
      <w:bookmarkStart w:id="7" w:name="_Toc371324382"/>
      <w:bookmarkStart w:id="8" w:name="_Toc321038646"/>
      <w:bookmarkStart w:id="9" w:name="_Toc366566545"/>
      <w:bookmarkStart w:id="10" w:name="_Toc371633563"/>
      <w:r>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t>1</w:t>
      </w:r>
      <w:r>
        <w:rPr>
          <w:rFonts w:hint="eastAsia" w:ascii="黑体" w:hAnsi="黑体" w:cs="黑体"/>
          <w:b/>
          <w:bCs w:val="0"/>
          <w:color w:val="000000" w:themeColor="text1"/>
          <w:kern w:val="2"/>
          <w:sz w:val="28"/>
          <w:szCs w:val="28"/>
          <w:shd w:val="clear" w:color="auto" w:fill="FFFFFF"/>
          <w:lang w:val="en-US" w:eastAsia="zh-CN" w:bidi="ar-SA"/>
          <w14:textFill>
            <w14:solidFill>
              <w14:schemeClr w14:val="tx1"/>
            </w14:solidFill>
          </w14:textFill>
        </w:rPr>
        <w:t xml:space="preserve">. </w:t>
      </w:r>
      <w:r>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t>总则</w:t>
      </w:r>
      <w:bookmarkEnd w:id="4"/>
      <w:bookmarkEnd w:id="5"/>
      <w:bookmarkEnd w:id="6"/>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 w:name="_Toc447541138"/>
      <w:bookmarkStart w:id="12" w:name="_Toc44763969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项目概况</w:t>
      </w:r>
      <w:bookmarkEnd w:id="11"/>
      <w:bookmarkEnd w:id="12"/>
    </w:p>
    <w:p>
      <w:pPr>
        <w:spacing w:line="360" w:lineRule="auto"/>
        <w:ind w:firstLine="420" w:firstLineChars="200"/>
        <w:rPr>
          <w:rFonts w:hint="eastAsia"/>
          <w:highlight w:val="none"/>
          <w:lang w:val="en-US" w:eastAsia="zh-CN"/>
        </w:rPr>
      </w:pPr>
      <w:r>
        <w:rPr>
          <w:color w:val="auto"/>
          <w:sz w:val="21"/>
          <w:szCs w:val="21"/>
          <w:highlight w:val="none"/>
        </w:rPr>
        <w:t>1.1.</w:t>
      </w:r>
      <w:r>
        <w:rPr>
          <w:rFonts w:hint="eastAsia"/>
          <w:color w:val="auto"/>
          <w:sz w:val="21"/>
          <w:szCs w:val="21"/>
          <w:highlight w:val="none"/>
        </w:rPr>
        <w:t>1</w:t>
      </w:r>
      <w:r>
        <w:rPr>
          <w:rFonts w:hint="eastAsia"/>
          <w:color w:val="auto"/>
          <w:sz w:val="21"/>
          <w:szCs w:val="21"/>
          <w:highlight w:val="none"/>
          <w:lang w:val="en-US" w:eastAsia="zh-CN"/>
        </w:rPr>
        <w:t xml:space="preserve"> </w:t>
      </w:r>
      <w:r>
        <w:rPr>
          <w:rFonts w:hint="eastAsia"/>
          <w:color w:val="auto"/>
          <w:sz w:val="21"/>
          <w:szCs w:val="21"/>
          <w:highlight w:val="none"/>
          <w:lang w:eastAsia="zh-CN"/>
        </w:rPr>
        <w:t>比选</w:t>
      </w:r>
      <w:r>
        <w:rPr>
          <w:color w:val="auto"/>
          <w:sz w:val="21"/>
          <w:szCs w:val="21"/>
          <w:highlight w:val="none"/>
        </w:rPr>
        <w:t>人</w:t>
      </w:r>
      <w:r>
        <w:rPr>
          <w:rFonts w:hint="eastAsia"/>
          <w:color w:val="auto"/>
          <w:sz w:val="21"/>
          <w:szCs w:val="21"/>
          <w:highlight w:val="none"/>
          <w:lang w:eastAsia="zh-CN"/>
        </w:rPr>
        <w:t>：</w:t>
      </w:r>
      <w:r>
        <w:rPr>
          <w:rFonts w:hint="eastAsia"/>
          <w:highlight w:val="none"/>
        </w:rPr>
        <w:t>详见</w:t>
      </w:r>
      <w:r>
        <w:rPr>
          <w:rFonts w:hint="eastAsia"/>
          <w:highlight w:val="none"/>
          <w:lang w:val="en-US" w:eastAsia="zh-CN"/>
        </w:rPr>
        <w:t>公告。</w:t>
      </w:r>
    </w:p>
    <w:p>
      <w:pPr>
        <w:pStyle w:val="2"/>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1.1.2 项目名称：详见公告。</w:t>
      </w:r>
    </w:p>
    <w:p>
      <w:pPr>
        <w:pStyle w:val="2"/>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bookmarkStart w:id="13" w:name="_Toc447639700"/>
      <w:bookmarkStart w:id="14" w:name="_Toc447541139"/>
      <w:r>
        <w:rPr>
          <w:rFonts w:hint="eastAsia" w:asciiTheme="minorHAnsi" w:hAnsiTheme="minorHAnsi" w:eastAsiaTheme="minorEastAsia" w:cstheme="minorBidi"/>
          <w:color w:val="auto"/>
          <w:kern w:val="2"/>
          <w:sz w:val="21"/>
          <w:szCs w:val="21"/>
          <w:highlight w:val="none"/>
          <w:lang w:val="en-US" w:eastAsia="zh-CN" w:bidi="ar-SA"/>
        </w:rPr>
        <w:t>1.1.3 项目地点：详见公告。</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资金来源和落实情况</w:t>
      </w:r>
      <w:bookmarkEnd w:id="13"/>
      <w:bookmarkEnd w:id="14"/>
    </w:p>
    <w:p>
      <w:pPr>
        <w:spacing w:line="360" w:lineRule="auto"/>
        <w:ind w:firstLine="420" w:firstLineChars="200"/>
        <w:rPr>
          <w:highlight w:val="none"/>
        </w:rPr>
      </w:pPr>
      <w:r>
        <w:rPr>
          <w:highlight w:val="none"/>
        </w:rPr>
        <w:t>1.2.1</w:t>
      </w:r>
      <w:r>
        <w:rPr>
          <w:rFonts w:hint="eastAsia"/>
          <w:highlight w:val="none"/>
          <w:lang w:val="en-US" w:eastAsia="zh-CN"/>
        </w:rPr>
        <w:t xml:space="preserve"> </w:t>
      </w:r>
      <w:r>
        <w:rPr>
          <w:highlight w:val="none"/>
        </w:rPr>
        <w:t>本项目的资金来源：</w:t>
      </w:r>
      <w:r>
        <w:rPr>
          <w:rFonts w:hint="eastAsia"/>
          <w:color w:val="auto"/>
          <w:sz w:val="21"/>
          <w:szCs w:val="21"/>
          <w:highlight w:val="none"/>
          <w:lang w:val="en-US" w:eastAsia="zh-CN"/>
        </w:rPr>
        <w:t>业主自筹</w:t>
      </w:r>
      <w:r>
        <w:rPr>
          <w:highlight w:val="none"/>
        </w:rPr>
        <w:t>。</w:t>
      </w:r>
    </w:p>
    <w:p>
      <w:pPr>
        <w:spacing w:line="360" w:lineRule="auto"/>
        <w:ind w:firstLine="420" w:firstLineChars="200"/>
        <w:rPr>
          <w:highlight w:val="none"/>
        </w:rPr>
      </w:pPr>
      <w:r>
        <w:rPr>
          <w:highlight w:val="none"/>
        </w:rPr>
        <w:t>1.2.2</w:t>
      </w:r>
      <w:r>
        <w:rPr>
          <w:rFonts w:hint="eastAsia"/>
          <w:highlight w:val="none"/>
          <w:lang w:val="en-US" w:eastAsia="zh-CN"/>
        </w:rPr>
        <w:t xml:space="preserve"> </w:t>
      </w:r>
      <w:r>
        <w:rPr>
          <w:highlight w:val="none"/>
        </w:rPr>
        <w:t>本项目的资金落实情况：</w:t>
      </w:r>
      <w:r>
        <w:rPr>
          <w:rFonts w:hint="eastAsia"/>
          <w:color w:val="auto"/>
          <w:sz w:val="21"/>
          <w:szCs w:val="21"/>
          <w:highlight w:val="none"/>
        </w:rPr>
        <w:t>资金已落实</w:t>
      </w:r>
      <w:r>
        <w:rPr>
          <w:highlight w:val="none"/>
        </w:rPr>
        <w:t>。</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5" w:name="_Toc447541140"/>
      <w:bookmarkStart w:id="16" w:name="_Toc44763970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比选范围、计划工期和</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实质性</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要求</w:t>
      </w:r>
      <w:bookmarkEnd w:id="15"/>
      <w:bookmarkEnd w:id="16"/>
    </w:p>
    <w:p>
      <w:pPr>
        <w:spacing w:line="360" w:lineRule="auto"/>
        <w:ind w:firstLine="420" w:firstLineChars="200"/>
        <w:rPr>
          <w:highlight w:val="none"/>
        </w:rPr>
      </w:pPr>
      <w:r>
        <w:rPr>
          <w:highlight w:val="none"/>
        </w:rPr>
        <w:t>1.3.1</w:t>
      </w:r>
      <w:r>
        <w:rPr>
          <w:rFonts w:hint="eastAsia"/>
          <w:highlight w:val="none"/>
          <w:lang w:val="en-US" w:eastAsia="zh-CN"/>
        </w:rPr>
        <w:t xml:space="preserve"> </w:t>
      </w:r>
      <w:r>
        <w:rPr>
          <w:highlight w:val="none"/>
        </w:rPr>
        <w:t>范围：</w:t>
      </w:r>
      <w:r>
        <w:rPr>
          <w:rFonts w:hint="eastAsia"/>
          <w:highlight w:val="none"/>
        </w:rPr>
        <w:t>详见</w:t>
      </w:r>
      <w:r>
        <w:rPr>
          <w:rFonts w:hint="eastAsia"/>
          <w:highlight w:val="none"/>
          <w:lang w:eastAsia="zh-CN"/>
        </w:rPr>
        <w:t>比选</w:t>
      </w:r>
      <w:r>
        <w:rPr>
          <w:rFonts w:hint="eastAsia"/>
          <w:highlight w:val="none"/>
        </w:rPr>
        <w:t>公告</w:t>
      </w:r>
      <w:r>
        <w:rPr>
          <w:highlight w:val="none"/>
        </w:rPr>
        <w:t>。</w:t>
      </w:r>
    </w:p>
    <w:p>
      <w:pPr>
        <w:spacing w:line="360" w:lineRule="auto"/>
        <w:ind w:firstLine="420" w:firstLineChars="200"/>
        <w:rPr>
          <w:rFonts w:hint="eastAsia"/>
          <w:highlight w:val="none"/>
        </w:rPr>
      </w:pPr>
      <w:r>
        <w:rPr>
          <w:highlight w:val="none"/>
        </w:rPr>
        <w:t>1.3.2</w:t>
      </w:r>
      <w:r>
        <w:rPr>
          <w:rFonts w:hint="eastAsia"/>
          <w:highlight w:val="none"/>
          <w:lang w:val="en-US" w:eastAsia="zh-CN"/>
        </w:rPr>
        <w:t xml:space="preserve"> 服务周期</w:t>
      </w:r>
      <w:r>
        <w:rPr>
          <w:highlight w:val="none"/>
        </w:rPr>
        <w:t>：</w:t>
      </w:r>
      <w:r>
        <w:rPr>
          <w:rFonts w:hint="eastAsia"/>
          <w:highlight w:val="none"/>
        </w:rPr>
        <w:t>自签定合同之日起，按合同约定时间提供服务</w:t>
      </w:r>
      <w:r>
        <w:rPr>
          <w:rFonts w:hint="eastAsia"/>
          <w:highlight w:val="none"/>
          <w:lang w:val="en-US" w:eastAsia="zh-CN"/>
        </w:rPr>
        <w:t>一</w:t>
      </w:r>
      <w:r>
        <w:rPr>
          <w:rFonts w:hint="eastAsia"/>
          <w:highlight w:val="none"/>
        </w:rPr>
        <w:t>年。合同到期后根据实际考核情况可续签。</w:t>
      </w:r>
    </w:p>
    <w:p>
      <w:pPr>
        <w:spacing w:line="360" w:lineRule="auto"/>
        <w:ind w:firstLine="420" w:firstLineChars="200"/>
        <w:rPr>
          <w:highlight w:val="none"/>
        </w:rPr>
      </w:pPr>
      <w:r>
        <w:rPr>
          <w:highlight w:val="none"/>
        </w:rPr>
        <w:t>1.3.3</w:t>
      </w:r>
      <w:r>
        <w:rPr>
          <w:rFonts w:hint="eastAsia"/>
          <w:highlight w:val="none"/>
          <w:lang w:val="en-US" w:eastAsia="zh-CN"/>
        </w:rPr>
        <w:t xml:space="preserve"> 实质性要求</w:t>
      </w:r>
      <w:r>
        <w:rPr>
          <w:highlight w:val="none"/>
        </w:rPr>
        <w:t>：</w:t>
      </w:r>
    </w:p>
    <w:p>
      <w:pPr>
        <w:pStyle w:val="14"/>
        <w:rPr>
          <w:rFonts w:hint="eastAsia"/>
          <w:lang w:eastAsia="zh-CN"/>
        </w:rPr>
      </w:pPr>
      <w:r>
        <w:rPr>
          <w:rFonts w:hint="eastAsia"/>
          <w:highlight w:val="none"/>
        </w:rPr>
        <w:t>（1）</w:t>
      </w:r>
      <w:r>
        <w:rPr>
          <w:rFonts w:hint="eastAsia"/>
          <w:highlight w:val="none"/>
          <w:lang w:val="en-US" w:eastAsia="zh-CN"/>
        </w:rPr>
        <w:t>招标物资</w:t>
      </w:r>
      <w:r>
        <w:rPr>
          <w:rFonts w:hint="eastAsia"/>
        </w:rPr>
        <w:t>：</w:t>
      </w:r>
      <w:r>
        <w:rPr>
          <w:rFonts w:hint="eastAsia"/>
          <w:lang w:eastAsia="zh-CN"/>
        </w:rPr>
        <w:t>米类、面（粉）类、油类、肉禽、水产、干杂、果蔬、</w:t>
      </w:r>
      <w:r>
        <w:rPr>
          <w:rFonts w:hint="eastAsia"/>
          <w:lang w:val="en-US" w:eastAsia="zh-CN"/>
        </w:rPr>
        <w:t>调味品</w:t>
      </w:r>
      <w:r>
        <w:rPr>
          <w:rFonts w:hint="eastAsia"/>
        </w:rPr>
        <w:t>等</w:t>
      </w:r>
      <w:r>
        <w:rPr>
          <w:rFonts w:hint="eastAsia"/>
          <w:lang w:eastAsia="zh-CN"/>
        </w:rPr>
        <w:t>。</w:t>
      </w:r>
    </w:p>
    <w:p>
      <w:pPr>
        <w:pStyle w:val="14"/>
        <w:rPr>
          <w:rFonts w:hint="eastAsia"/>
          <w:highlight w:val="none"/>
          <w:lang w:val="en-US" w:eastAsia="zh-CN"/>
        </w:rPr>
      </w:pPr>
      <w:r>
        <w:rPr>
          <w:rFonts w:hint="eastAsia"/>
          <w:highlight w:val="none"/>
        </w:rPr>
        <w:t>（</w:t>
      </w:r>
      <w:r>
        <w:rPr>
          <w:rFonts w:hint="eastAsia"/>
          <w:highlight w:val="none"/>
          <w:lang w:val="en-US" w:eastAsia="zh-CN"/>
        </w:rPr>
        <w:t>2</w:t>
      </w:r>
      <w:r>
        <w:rPr>
          <w:rFonts w:hint="eastAsia"/>
          <w:highlight w:val="none"/>
        </w:rPr>
        <w:t>）</w:t>
      </w:r>
      <w:r>
        <w:rPr>
          <w:rFonts w:hint="eastAsia"/>
          <w:highlight w:val="none"/>
          <w:lang w:val="en-US" w:eastAsia="zh-CN"/>
        </w:rPr>
        <w:t>需求量、质量及交期要求：</w:t>
      </w:r>
    </w:p>
    <w:p>
      <w:pPr>
        <w:pStyle w:val="14"/>
        <w:ind w:left="0" w:leftChars="0" w:firstLine="420" w:firstLineChars="200"/>
        <w:rPr>
          <w:rFonts w:hint="default" w:ascii="Calibri" w:hAnsi="Calibri" w:cs="Calibri"/>
          <w:highlight w:val="none"/>
          <w:lang w:val="en-US" w:eastAsia="zh-CN"/>
        </w:rPr>
      </w:pPr>
      <w:r>
        <w:rPr>
          <w:rFonts w:hint="default" w:ascii="Calibri" w:hAnsi="Calibri" w:cs="Calibri"/>
          <w:highlight w:val="none"/>
          <w:lang w:val="en-US" w:eastAsia="zh-CN"/>
        </w:rPr>
        <w:t>①大米：品牌粳米，符合国家食品质量安全标准；具有QS食品质量安全生产许可证；必须是当年或者当期新米；米质纯，无杂质，达到国家一级标准，无黄粒、霉粒；水分小于14.5%；包装袋应坚固结实，封口或者缝口应严密；附样品；按配送批次提供检测报告。</w:t>
      </w:r>
    </w:p>
    <w:p>
      <w:pPr>
        <w:pStyle w:val="14"/>
        <w:rPr>
          <w:rFonts w:hint="default" w:ascii="Calibri" w:hAnsi="Calibri" w:cs="Calibri"/>
          <w:highlight w:val="none"/>
          <w:lang w:val="en-US" w:eastAsia="zh-CN"/>
        </w:rPr>
      </w:pPr>
      <w:r>
        <w:rPr>
          <w:rFonts w:hint="default" w:ascii="Calibri" w:hAnsi="Calibri" w:cs="Calibri"/>
          <w:highlight w:val="none"/>
          <w:lang w:val="en-US" w:eastAsia="zh-CN"/>
        </w:rPr>
        <w:t>②面：符合国家食品质量安全标准；具有QS食品质量安全生产许可证；无杂质；按配送批次提供检测报告。</w:t>
      </w:r>
    </w:p>
    <w:p>
      <w:pPr>
        <w:pStyle w:val="14"/>
        <w:rPr>
          <w:rFonts w:hint="default" w:ascii="Calibri" w:hAnsi="Calibri" w:cs="Calibri"/>
          <w:highlight w:val="none"/>
          <w:lang w:val="en-US" w:eastAsia="zh-CN"/>
        </w:rPr>
      </w:pPr>
      <w:r>
        <w:rPr>
          <w:rFonts w:hint="default" w:ascii="Calibri" w:hAnsi="Calibri" w:cs="Calibri"/>
          <w:highlight w:val="none"/>
          <w:lang w:val="en-US" w:eastAsia="zh-CN"/>
        </w:rPr>
        <w:t>③食用油（转基因/非转基因）：符合国家食品质量安全标准；具有QS食品质量安全生产许可证；有质检、卫生部门提供的质量和卫生检测报告；要有生产厂家、生产日期、保质期、净重等；澄清、透明、无味、口感好；要使用一次性专用包装，非散装、灌装食用油。</w:t>
      </w:r>
    </w:p>
    <w:p>
      <w:pPr>
        <w:pStyle w:val="14"/>
        <w:rPr>
          <w:rFonts w:hint="eastAsia" w:ascii="Calibri" w:hAnsi="Calibri" w:cs="Calibri"/>
          <w:highlight w:val="none"/>
          <w:lang w:val="en-US" w:eastAsia="zh-CN"/>
        </w:rPr>
      </w:pPr>
      <w:r>
        <w:rPr>
          <w:rFonts w:hint="default" w:ascii="Calibri" w:hAnsi="Calibri" w:cs="Calibri"/>
          <w:highlight w:val="none"/>
          <w:lang w:val="en-US" w:eastAsia="zh-CN"/>
        </w:rPr>
        <w:t>④猪肉：符合国家猪肉食品质量安全标准；猪肉必须新鲜，观感好，猪源健康；经动物检疫和定点屠宰；每批提供检测报告</w:t>
      </w:r>
      <w:r>
        <w:rPr>
          <w:rFonts w:hint="eastAsia" w:ascii="Calibri" w:hAnsi="Calibri" w:cs="Calibri"/>
          <w:highlight w:val="none"/>
          <w:lang w:val="en-US" w:eastAsia="zh-CN"/>
        </w:rPr>
        <w:t>。</w:t>
      </w:r>
    </w:p>
    <w:p>
      <w:pPr>
        <w:pStyle w:val="14"/>
        <w:rPr>
          <w:rFonts w:hint="eastAsia" w:ascii="Calibri" w:hAnsi="Calibri" w:cs="Calibri"/>
          <w:highlight w:val="none"/>
          <w:lang w:val="en-US" w:eastAsia="zh-CN"/>
        </w:rPr>
      </w:pPr>
      <w:r>
        <w:rPr>
          <w:rFonts w:hint="default" w:ascii="Calibri" w:hAnsi="Calibri" w:cs="Calibri"/>
          <w:highlight w:val="none"/>
          <w:lang w:val="en-US" w:eastAsia="zh-CN"/>
        </w:rPr>
        <w:t>⑤牛肉：符合国家牛肉食品质量安全标准；牛肉必须新鲜，观感好，牛源健康；经动物检疫和定点屠宰；每批提供检测报告</w:t>
      </w:r>
      <w:r>
        <w:rPr>
          <w:rFonts w:hint="eastAsia" w:ascii="Calibri" w:hAnsi="Calibri" w:cs="Calibri"/>
          <w:highlight w:val="none"/>
          <w:lang w:val="en-US" w:eastAsia="zh-CN"/>
        </w:rPr>
        <w:t>。</w:t>
      </w:r>
    </w:p>
    <w:p>
      <w:pPr>
        <w:pStyle w:val="14"/>
        <w:rPr>
          <w:rFonts w:hint="default" w:ascii="Calibri" w:hAnsi="Calibri" w:cs="Calibri"/>
          <w:highlight w:val="none"/>
          <w:lang w:val="en-US" w:eastAsia="zh-CN"/>
        </w:rPr>
        <w:sectPr>
          <w:footerReference r:id="rId4" w:type="first"/>
          <w:footerReference r:id="rId3" w:type="default"/>
          <w:pgSz w:w="11906" w:h="16838"/>
          <w:pgMar w:top="1418" w:right="1304" w:bottom="1418" w:left="1701" w:header="851" w:footer="851" w:gutter="0"/>
          <w:cols w:space="720" w:num="1"/>
          <w:titlePg/>
          <w:docGrid w:linePitch="312" w:charSpace="0"/>
        </w:sectPr>
      </w:pPr>
    </w:p>
    <w:p>
      <w:pPr>
        <w:pStyle w:val="14"/>
        <w:rPr>
          <w:rFonts w:hint="eastAsia" w:ascii="Calibri" w:hAnsi="Calibri" w:cs="Calibri"/>
          <w:highlight w:val="none"/>
          <w:lang w:val="en-US" w:eastAsia="zh-CN"/>
        </w:rPr>
      </w:pPr>
      <w:r>
        <w:rPr>
          <w:rFonts w:hint="default" w:ascii="Calibri" w:hAnsi="Calibri" w:cs="Calibri"/>
          <w:highlight w:val="none"/>
          <w:lang w:val="en-US" w:eastAsia="zh-CN"/>
        </w:rPr>
        <w:t>⑥鸡肉：符合国家鸡肉食品质量安全标准；鸡肉必须新鲜，观感好，鸡源健康；经动物检疫和定点屠宰；每批提供检测报告</w:t>
      </w:r>
      <w:r>
        <w:rPr>
          <w:rFonts w:hint="eastAsia" w:ascii="Calibri" w:hAnsi="Calibri" w:cs="Calibri"/>
          <w:highlight w:val="none"/>
          <w:lang w:val="en-US" w:eastAsia="zh-CN"/>
        </w:rPr>
        <w:t>。</w:t>
      </w:r>
    </w:p>
    <w:p>
      <w:pPr>
        <w:pStyle w:val="14"/>
        <w:rPr>
          <w:rFonts w:hint="default" w:ascii="Calibri" w:hAnsi="Calibri" w:cs="Calibri"/>
          <w:highlight w:val="none"/>
          <w:lang w:val="en-US" w:eastAsia="zh-CN"/>
        </w:rPr>
      </w:pPr>
      <w:r>
        <w:rPr>
          <w:rFonts w:hint="default" w:ascii="Calibri" w:hAnsi="Calibri" w:cs="Calibri"/>
          <w:highlight w:val="none"/>
          <w:lang w:val="en-US" w:eastAsia="zh-CN"/>
        </w:rPr>
        <w:t>⑦鱼类：要求鲜活、新鲜，有供应单位、日期、保质期、净重等。</w:t>
      </w:r>
    </w:p>
    <w:p>
      <w:pPr>
        <w:pStyle w:val="14"/>
        <w:rPr>
          <w:rFonts w:hint="eastAsia" w:ascii="Calibri" w:hAnsi="Calibri" w:cs="Calibri"/>
          <w:highlight w:val="none"/>
          <w:lang w:val="en-US" w:eastAsia="zh-CN"/>
        </w:rPr>
      </w:pPr>
      <w:r>
        <w:rPr>
          <w:rFonts w:hint="default" w:ascii="Calibri" w:hAnsi="Calibri" w:cs="Calibri"/>
          <w:highlight w:val="none"/>
          <w:lang w:val="en-US" w:eastAsia="zh-CN"/>
        </w:rPr>
        <w:t>⑧蔬菜类：符合国家蔬菜食品质量安全标准；蔬菜必须新鲜，完整，去皮，净重（去包装或保护层）；应以基地蔬菜为主配菜；外地蔬菜需要提供合格证、营业执照；每批提供检测报告</w:t>
      </w:r>
      <w:r>
        <w:rPr>
          <w:rFonts w:hint="eastAsia" w:ascii="Calibri" w:hAnsi="Calibri" w:cs="Calibri"/>
          <w:highlight w:val="none"/>
          <w:lang w:val="en-US" w:eastAsia="zh-CN"/>
        </w:rPr>
        <w:t>。</w:t>
      </w:r>
    </w:p>
    <w:p>
      <w:pPr>
        <w:pStyle w:val="14"/>
        <w:rPr>
          <w:rFonts w:hint="default" w:ascii="Calibri" w:hAnsi="Calibri" w:cs="Calibri"/>
          <w:highlight w:val="none"/>
          <w:lang w:val="en-US" w:eastAsia="zh-CN"/>
        </w:rPr>
      </w:pPr>
      <w:r>
        <w:rPr>
          <w:rFonts w:hint="default" w:ascii="Calibri" w:hAnsi="Calibri" w:cs="Calibri"/>
          <w:highlight w:val="none"/>
          <w:lang w:val="en-US" w:eastAsia="zh-CN"/>
        </w:rPr>
        <w:t>⑨鸡蛋及调味品：鸡蛋新鲜无破损；调味品应符合国家食品质量安全标准；具有QS食品质量安全生产许可证；要有生产厂家、生产日期、保质期、净重等；要使用专用一次性包装。</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7" w:name="_Toc447639702"/>
      <w:bookmarkStart w:id="18" w:name="_Toc44754114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申请人资格要求</w:t>
      </w:r>
      <w:bookmarkEnd w:id="17"/>
      <w:bookmarkEnd w:id="18"/>
    </w:p>
    <w:p>
      <w:pPr>
        <w:spacing w:line="360" w:lineRule="auto"/>
        <w:ind w:firstLine="420" w:firstLineChars="200"/>
        <w:rPr>
          <w:highlight w:val="none"/>
        </w:rPr>
      </w:pPr>
      <w:r>
        <w:rPr>
          <w:rFonts w:hint="eastAsia"/>
          <w:highlight w:val="none"/>
        </w:rPr>
        <w:t>1.4.1</w:t>
      </w:r>
      <w:r>
        <w:rPr>
          <w:rFonts w:hint="eastAsia"/>
          <w:highlight w:val="none"/>
          <w:lang w:val="en-US" w:eastAsia="zh-CN"/>
        </w:rPr>
        <w:t xml:space="preserve"> </w:t>
      </w:r>
      <w:r>
        <w:rPr>
          <w:rFonts w:hint="eastAsia"/>
          <w:highlight w:val="none"/>
        </w:rPr>
        <w:t>申请人是响应</w:t>
      </w:r>
      <w:r>
        <w:rPr>
          <w:rFonts w:hint="eastAsia"/>
          <w:highlight w:val="none"/>
          <w:lang w:eastAsia="zh-CN"/>
        </w:rPr>
        <w:t>比选</w:t>
      </w:r>
      <w:r>
        <w:rPr>
          <w:rFonts w:hint="eastAsia"/>
          <w:highlight w:val="none"/>
        </w:rPr>
        <w:t>要求、符合</w:t>
      </w:r>
      <w:r>
        <w:rPr>
          <w:rFonts w:hint="eastAsia"/>
          <w:highlight w:val="none"/>
          <w:lang w:eastAsia="zh-CN"/>
        </w:rPr>
        <w:t>比选</w:t>
      </w:r>
      <w:r>
        <w:rPr>
          <w:rFonts w:hint="eastAsia"/>
          <w:highlight w:val="none"/>
        </w:rPr>
        <w:t>公告规定的资格等条件并参加</w:t>
      </w:r>
      <w:r>
        <w:rPr>
          <w:rFonts w:hint="eastAsia"/>
          <w:highlight w:val="none"/>
          <w:lang w:eastAsia="zh-CN"/>
        </w:rPr>
        <w:t>比选</w:t>
      </w:r>
      <w:r>
        <w:rPr>
          <w:rFonts w:hint="eastAsia"/>
          <w:highlight w:val="none"/>
        </w:rPr>
        <w:t>竞争的法人或者其他组织。申请人</w:t>
      </w:r>
      <w:r>
        <w:rPr>
          <w:highlight w:val="none"/>
        </w:rPr>
        <w:t>应具备承担本</w:t>
      </w:r>
      <w:r>
        <w:rPr>
          <w:rFonts w:hint="eastAsia"/>
          <w:highlight w:val="none"/>
        </w:rPr>
        <w:t>项目</w:t>
      </w:r>
      <w:r>
        <w:rPr>
          <w:highlight w:val="none"/>
        </w:rPr>
        <w:t>的资质条件、能力和信誉。</w:t>
      </w:r>
      <w:r>
        <w:rPr>
          <w:rFonts w:hint="eastAsia"/>
          <w:b/>
          <w:bCs/>
          <w:highlight w:val="none"/>
        </w:rPr>
        <w:t>详见</w:t>
      </w:r>
      <w:r>
        <w:rPr>
          <w:rFonts w:hint="eastAsia"/>
          <w:b/>
          <w:bCs/>
          <w:highlight w:val="none"/>
          <w:lang w:val="en-US" w:eastAsia="zh-CN"/>
        </w:rPr>
        <w:t>公告</w:t>
      </w:r>
      <w:r>
        <w:rPr>
          <w:rFonts w:hint="eastAsia"/>
          <w:highlight w:val="none"/>
        </w:rPr>
        <w:t>。</w:t>
      </w:r>
    </w:p>
    <w:p>
      <w:pPr>
        <w:spacing w:line="360" w:lineRule="auto"/>
        <w:ind w:firstLine="420" w:firstLineChars="200"/>
        <w:rPr>
          <w:highlight w:val="none"/>
        </w:rPr>
      </w:pPr>
      <w:r>
        <w:rPr>
          <w:rFonts w:hint="eastAsia"/>
          <w:highlight w:val="none"/>
        </w:rPr>
        <w:t>1.4.2</w:t>
      </w:r>
      <w:r>
        <w:rPr>
          <w:rFonts w:hint="eastAsia"/>
          <w:highlight w:val="none"/>
          <w:lang w:val="en-US" w:eastAsia="zh-CN"/>
        </w:rPr>
        <w:t xml:space="preserve"> </w:t>
      </w:r>
      <w:r>
        <w:rPr>
          <w:rFonts w:hint="eastAsia"/>
          <w:highlight w:val="none"/>
        </w:rPr>
        <w:t>本项目不接受联合体参加</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1.4.3</w:t>
      </w:r>
      <w:r>
        <w:rPr>
          <w:rFonts w:hint="eastAsia"/>
          <w:highlight w:val="none"/>
          <w:lang w:val="en-US" w:eastAsia="zh-CN"/>
        </w:rPr>
        <w:t xml:space="preserve"> </w:t>
      </w:r>
      <w:r>
        <w:rPr>
          <w:rFonts w:hint="eastAsia"/>
          <w:highlight w:val="none"/>
        </w:rPr>
        <w:t>对申请人资格的限制：</w:t>
      </w:r>
    </w:p>
    <w:p>
      <w:pPr>
        <w:spacing w:line="360" w:lineRule="auto"/>
        <w:ind w:firstLine="420" w:firstLineChars="200"/>
        <w:rPr>
          <w:highlight w:val="none"/>
        </w:rPr>
      </w:pPr>
      <w:r>
        <w:rPr>
          <w:rFonts w:hint="eastAsia"/>
          <w:highlight w:val="none"/>
        </w:rPr>
        <w:t>（1）法定代表人为同一个人的两个及两个以上法人，存在控股和被控股关系或者被同一法人控股的两个及两个以上法人，不得参加同一项目（合同段）的</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（2）被有关行政主管部门市场禁入的，在禁入期内不得参加</w:t>
      </w:r>
      <w:r>
        <w:rPr>
          <w:rFonts w:hint="eastAsia"/>
          <w:highlight w:val="none"/>
          <w:lang w:eastAsia="zh-CN"/>
        </w:rPr>
        <w:t>比选</w:t>
      </w:r>
      <w:r>
        <w:rPr>
          <w:rFonts w:hint="eastAsia"/>
          <w:highlight w:val="none"/>
        </w:rPr>
        <w:t>。</w:t>
      </w:r>
    </w:p>
    <w:p>
      <w:pPr>
        <w:spacing w:line="360" w:lineRule="auto"/>
        <w:ind w:firstLine="420" w:firstLineChars="200"/>
        <w:rPr>
          <w:rFonts w:hint="eastAsia"/>
          <w:highlight w:val="none"/>
        </w:rPr>
      </w:pPr>
      <w:r>
        <w:rPr>
          <w:rFonts w:hint="eastAsia"/>
          <w:highlight w:val="none"/>
        </w:rPr>
        <w:t>1.4.4</w:t>
      </w:r>
      <w:r>
        <w:rPr>
          <w:rFonts w:hint="eastAsia"/>
          <w:highlight w:val="none"/>
          <w:lang w:val="en-US" w:eastAsia="zh-CN"/>
        </w:rPr>
        <w:t xml:space="preserve"> </w:t>
      </w:r>
      <w:r>
        <w:rPr>
          <w:rFonts w:hint="eastAsia"/>
          <w:highlight w:val="none"/>
        </w:rPr>
        <w:t>具有上述情形之一，有不得参加或不符合条件的潜在申请人参加</w:t>
      </w:r>
      <w:r>
        <w:rPr>
          <w:rFonts w:hint="eastAsia"/>
          <w:highlight w:val="none"/>
          <w:lang w:eastAsia="zh-CN"/>
        </w:rPr>
        <w:t>比选</w:t>
      </w:r>
      <w:r>
        <w:rPr>
          <w:rFonts w:hint="eastAsia"/>
          <w:highlight w:val="none"/>
        </w:rPr>
        <w:t>，</w:t>
      </w:r>
      <w:r>
        <w:rPr>
          <w:rFonts w:hint="eastAsia"/>
          <w:highlight w:val="none"/>
          <w:lang w:eastAsia="zh-CN"/>
        </w:rPr>
        <w:t>比选</w:t>
      </w:r>
      <w:r>
        <w:rPr>
          <w:rFonts w:hint="eastAsia"/>
          <w:highlight w:val="none"/>
        </w:rPr>
        <w:t>人不予接受。即使中选，中选自始无效。造成</w:t>
      </w:r>
      <w:r>
        <w:rPr>
          <w:rFonts w:hint="eastAsia"/>
          <w:highlight w:val="none"/>
          <w:lang w:eastAsia="zh-CN"/>
        </w:rPr>
        <w:t>比选</w:t>
      </w:r>
      <w:r>
        <w:rPr>
          <w:rFonts w:hint="eastAsia"/>
          <w:highlight w:val="none"/>
        </w:rPr>
        <w:t>人损失的，还应承担赔偿责任。</w:t>
      </w:r>
    </w:p>
    <w:p>
      <w:pPr>
        <w:spacing w:line="360" w:lineRule="auto"/>
        <w:ind w:firstLine="420" w:firstLineChars="200"/>
      </w:pPr>
      <w:r>
        <w:rPr>
          <w:rFonts w:hint="eastAsia"/>
          <w:highlight w:val="none"/>
        </w:rPr>
        <w:t>1.4.</w:t>
      </w:r>
      <w:r>
        <w:rPr>
          <w:rFonts w:hint="eastAsia"/>
          <w:highlight w:val="none"/>
          <w:lang w:val="en-US" w:eastAsia="zh-CN"/>
        </w:rPr>
        <w:t xml:space="preserve">5 </w:t>
      </w:r>
      <w:r>
        <w:rPr>
          <w:rFonts w:hint="eastAsia" w:ascii="宋体" w:hAnsi="宋体" w:cs="宋体"/>
          <w:b w:val="0"/>
          <w:bCs w:val="0"/>
          <w:sz w:val="24"/>
          <w:szCs w:val="24"/>
          <w:u w:val="none" w:color="auto"/>
          <w:lang w:val="en-US" w:eastAsia="zh-CN"/>
        </w:rPr>
        <w:t>采购人保留对申请方的资质、供应能力、经营规模等进行实地考察的权力，经考察不符合要求的将取消中标资格</w:t>
      </w:r>
      <w:r>
        <w:rPr>
          <w:rFonts w:hint="eastAsia"/>
          <w:highlight w:val="none"/>
        </w:rPr>
        <w:t>。</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9" w:name="_Toc447541142"/>
      <w:bookmarkStart w:id="20" w:name="_Toc44763970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费用承担</w:t>
      </w:r>
      <w:bookmarkEnd w:id="19"/>
      <w:bookmarkEnd w:id="20"/>
    </w:p>
    <w:p>
      <w:pPr>
        <w:spacing w:line="360" w:lineRule="auto"/>
        <w:ind w:firstLine="420" w:firstLineChars="200"/>
        <w:rPr>
          <w:highlight w:val="none"/>
        </w:rPr>
      </w:pPr>
      <w:r>
        <w:rPr>
          <w:rFonts w:hint="eastAsia"/>
          <w:highlight w:val="none"/>
        </w:rPr>
        <w:t>无论中选与否，因</w:t>
      </w:r>
      <w:r>
        <w:rPr>
          <w:rFonts w:hint="eastAsia"/>
          <w:highlight w:val="none"/>
          <w:lang w:eastAsia="zh-CN"/>
        </w:rPr>
        <w:t>比选</w:t>
      </w:r>
      <w:r>
        <w:rPr>
          <w:rFonts w:hint="eastAsia"/>
          <w:highlight w:val="none"/>
        </w:rPr>
        <w:t>所发生的一切费用，由申请人自行承担，无补偿，所有申请人的申请文件均不予返还。</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1" w:name="_Toc447639704"/>
      <w:bookmarkStart w:id="22" w:name="_Toc44754114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1.6</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保密</w:t>
      </w:r>
      <w:bookmarkEnd w:id="21"/>
      <w:bookmarkEnd w:id="22"/>
    </w:p>
    <w:p>
      <w:pPr>
        <w:spacing w:line="360" w:lineRule="auto"/>
        <w:ind w:firstLine="420" w:firstLineChars="200"/>
        <w:rPr>
          <w:highlight w:val="none"/>
        </w:rPr>
      </w:pPr>
      <w:r>
        <w:rPr>
          <w:rFonts w:hint="eastAsia"/>
          <w:highlight w:val="none"/>
        </w:rPr>
        <w:t>参与</w:t>
      </w:r>
      <w:r>
        <w:rPr>
          <w:rFonts w:hint="eastAsia"/>
          <w:highlight w:val="none"/>
          <w:lang w:eastAsia="zh-CN"/>
        </w:rPr>
        <w:t>比选</w:t>
      </w:r>
      <w:r>
        <w:rPr>
          <w:rFonts w:hint="eastAsia"/>
          <w:highlight w:val="none"/>
        </w:rPr>
        <w:t>活动的各方应对</w:t>
      </w:r>
      <w:r>
        <w:rPr>
          <w:rFonts w:hint="eastAsia"/>
          <w:highlight w:val="none"/>
          <w:lang w:eastAsia="zh-CN"/>
        </w:rPr>
        <w:t>比选</w:t>
      </w:r>
      <w:r>
        <w:rPr>
          <w:rFonts w:hint="default"/>
          <w:highlight w:val="none"/>
        </w:rPr>
        <w:t>文件</w:t>
      </w:r>
      <w:r>
        <w:rPr>
          <w:rFonts w:hint="eastAsia"/>
          <w:highlight w:val="none"/>
        </w:rPr>
        <w:t>和申请文件中的商业和技术等秘密保密，违者应对由此造成的后果承担法律责任。</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3" w:name="_Toc447639705"/>
      <w:bookmarkStart w:id="24" w:name="_Toc44754114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1.7</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语言文字</w:t>
      </w:r>
      <w:bookmarkEnd w:id="23"/>
      <w:bookmarkEnd w:id="24"/>
    </w:p>
    <w:p>
      <w:pPr>
        <w:spacing w:line="360" w:lineRule="auto"/>
        <w:ind w:firstLine="420" w:firstLineChars="200"/>
        <w:rPr>
          <w:highlight w:val="none"/>
        </w:rPr>
      </w:pPr>
      <w:r>
        <w:rPr>
          <w:highlight w:val="none"/>
        </w:rPr>
        <w:t>除专用术语外，与</w:t>
      </w:r>
      <w:r>
        <w:rPr>
          <w:rFonts w:hint="eastAsia"/>
          <w:highlight w:val="none"/>
          <w:lang w:eastAsia="zh-CN"/>
        </w:rPr>
        <w:t>比选</w:t>
      </w:r>
      <w:r>
        <w:rPr>
          <w:highlight w:val="none"/>
        </w:rPr>
        <w:t>有关的语言均使用中文。必要时专用术语应附有中文注释。</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5" w:name="_Toc447541145"/>
      <w:bookmarkStart w:id="26" w:name="_Toc44763970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1.8</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计量单位</w:t>
      </w:r>
      <w:bookmarkEnd w:id="25"/>
      <w:bookmarkEnd w:id="26"/>
    </w:p>
    <w:p>
      <w:pPr>
        <w:spacing w:line="360" w:lineRule="auto"/>
        <w:ind w:firstLine="420" w:firstLineChars="200"/>
        <w:rPr>
          <w:highlight w:val="none"/>
        </w:rPr>
      </w:pPr>
      <w:r>
        <w:rPr>
          <w:highlight w:val="none"/>
        </w:rPr>
        <w:t>所有计量均采用中华人民共和国法定计量单位。</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7" w:name="_Toc447541146"/>
      <w:bookmarkStart w:id="28" w:name="_Toc447639707"/>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1.9</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踏勘现场</w:t>
      </w:r>
      <w:bookmarkEnd w:id="27"/>
      <w:bookmarkEnd w:id="28"/>
    </w:p>
    <w:p>
      <w:pPr>
        <w:spacing w:line="360" w:lineRule="auto"/>
        <w:ind w:firstLine="420" w:firstLineChars="200"/>
        <w:rPr>
          <w:highlight w:val="none"/>
        </w:rPr>
      </w:pPr>
      <w:r>
        <w:rPr>
          <w:rFonts w:hint="eastAsia"/>
          <w:highlight w:val="none"/>
        </w:rPr>
        <w:t>不</w:t>
      </w:r>
      <w:r>
        <w:rPr>
          <w:highlight w:val="none"/>
        </w:rPr>
        <w:t>组织现场踏勘。</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9" w:name="_Toc447639709"/>
      <w:bookmarkStart w:id="30" w:name="_Toc447541148"/>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1.10</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偏离</w:t>
      </w:r>
      <w:bookmarkEnd w:id="29"/>
      <w:bookmarkEnd w:id="30"/>
    </w:p>
    <w:p>
      <w:pPr>
        <w:spacing w:line="360" w:lineRule="auto"/>
        <w:ind w:firstLine="420" w:firstLineChars="200"/>
        <w:rPr>
          <w:highlight w:val="none"/>
        </w:rPr>
      </w:pPr>
      <w:r>
        <w:rPr>
          <w:rFonts w:hint="eastAsia"/>
          <w:highlight w:val="none"/>
        </w:rPr>
        <w:t>不允许负偏离。</w:t>
      </w:r>
      <w:bookmarkEnd w:id="7"/>
      <w:bookmarkEnd w:id="8"/>
      <w:bookmarkEnd w:id="9"/>
      <w:bookmarkEnd w:id="10"/>
    </w:p>
    <w:p>
      <w:pPr>
        <w:pStyle w:val="4"/>
        <w:adjustRightInd w:val="0"/>
        <w:snapToGrid w:val="0"/>
        <w:spacing w:line="360" w:lineRule="auto"/>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pPr>
      <w:bookmarkStart w:id="31" w:name="_Toc371633576"/>
      <w:bookmarkStart w:id="32" w:name="_Toc447725038"/>
      <w:bookmarkStart w:id="33" w:name="_Toc371324395"/>
      <w:bookmarkStart w:id="34" w:name="_Toc447639710"/>
      <w:bookmarkStart w:id="35" w:name="_Toc447541149"/>
      <w:bookmarkStart w:id="36" w:name="_Toc366566558"/>
      <w:bookmarkStart w:id="37" w:name="_Toc321038659"/>
      <w:r>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t>2</w:t>
      </w:r>
      <w:bookmarkEnd w:id="31"/>
      <w:bookmarkEnd w:id="32"/>
      <w:bookmarkEnd w:id="33"/>
      <w:bookmarkEnd w:id="34"/>
      <w:bookmarkEnd w:id="35"/>
      <w:bookmarkEnd w:id="36"/>
      <w:bookmarkEnd w:id="37"/>
      <w:bookmarkStart w:id="38" w:name="_Toc313863627"/>
      <w:bookmarkEnd w:id="38"/>
      <w:bookmarkStart w:id="39" w:name="_Toc316632955"/>
      <w:bookmarkEnd w:id="39"/>
      <w:r>
        <w:rPr>
          <w:rFonts w:hint="eastAsia" w:ascii="黑体" w:hAnsi="黑体" w:cs="黑体"/>
          <w:b/>
          <w:color w:val="000000" w:themeColor="text1"/>
          <w:kern w:val="2"/>
          <w:sz w:val="28"/>
          <w:szCs w:val="28"/>
          <w:shd w:val="clear" w:color="auto" w:fill="FFFFFF"/>
          <w:lang w:val="en-US" w:eastAsia="zh-CN" w:bidi="ar-SA"/>
          <w14:textFill>
            <w14:solidFill>
              <w14:schemeClr w14:val="tx1"/>
            </w14:solidFill>
          </w14:textFill>
        </w:rPr>
        <w:t xml:space="preserve">. </w:t>
      </w:r>
      <w:r>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t>比选文件</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40" w:name="_Toc447541150"/>
      <w:bookmarkStart w:id="41" w:name="_Toc321038660"/>
      <w:bookmarkStart w:id="42" w:name="_Toc366566559"/>
      <w:bookmarkStart w:id="43" w:name="_Toc371633577"/>
      <w:bookmarkStart w:id="44" w:name="_Toc447639711"/>
      <w:bookmarkStart w:id="45" w:name="_Toc37132439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2.1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w:t>
      </w:r>
      <w:r>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的组成</w:t>
      </w:r>
      <w:bookmarkEnd w:id="40"/>
      <w:bookmarkEnd w:id="41"/>
      <w:bookmarkEnd w:id="42"/>
      <w:bookmarkEnd w:id="43"/>
      <w:bookmarkEnd w:id="44"/>
      <w:bookmarkEnd w:id="45"/>
    </w:p>
    <w:p>
      <w:pPr>
        <w:adjustRightInd w:val="0"/>
        <w:snapToGrid w:val="0"/>
        <w:spacing w:line="360" w:lineRule="auto"/>
        <w:ind w:left="479" w:leftChars="228"/>
        <w:rPr>
          <w:highlight w:val="none"/>
        </w:rPr>
      </w:pPr>
      <w:r>
        <w:rPr>
          <w:rFonts w:hint="eastAsia"/>
          <w:highlight w:val="none"/>
        </w:rPr>
        <w:t>本</w:t>
      </w:r>
      <w:r>
        <w:rPr>
          <w:rFonts w:hint="eastAsia"/>
          <w:highlight w:val="none"/>
          <w:lang w:eastAsia="zh-CN"/>
        </w:rPr>
        <w:t>比选</w:t>
      </w:r>
      <w:r>
        <w:rPr>
          <w:rFonts w:hint="default"/>
          <w:highlight w:val="none"/>
        </w:rPr>
        <w:t>文件</w:t>
      </w:r>
      <w:r>
        <w:rPr>
          <w:rFonts w:hint="eastAsia"/>
          <w:highlight w:val="none"/>
        </w:rPr>
        <w:t>包括：</w:t>
      </w:r>
    </w:p>
    <w:p>
      <w:pPr>
        <w:adjustRightInd w:val="0"/>
        <w:snapToGrid w:val="0"/>
        <w:spacing w:line="360" w:lineRule="auto"/>
        <w:ind w:left="479" w:leftChars="228"/>
        <w:rPr>
          <w:highlight w:val="none"/>
        </w:rPr>
      </w:pPr>
      <w:r>
        <w:rPr>
          <w:highlight w:val="none"/>
        </w:rPr>
        <w:t>（1）</w:t>
      </w:r>
      <w:r>
        <w:rPr>
          <w:rFonts w:hint="eastAsia"/>
          <w:highlight w:val="none"/>
          <w:lang w:eastAsia="zh-CN"/>
        </w:rPr>
        <w:t>比选</w:t>
      </w:r>
      <w:r>
        <w:rPr>
          <w:rFonts w:hint="eastAsia"/>
          <w:highlight w:val="none"/>
        </w:rPr>
        <w:t>公告</w:t>
      </w:r>
      <w:r>
        <w:rPr>
          <w:highlight w:val="none"/>
        </w:rPr>
        <w:t>；</w:t>
      </w:r>
    </w:p>
    <w:p>
      <w:pPr>
        <w:adjustRightInd w:val="0"/>
        <w:snapToGrid w:val="0"/>
        <w:spacing w:line="360" w:lineRule="auto"/>
        <w:ind w:left="479" w:leftChars="228"/>
        <w:rPr>
          <w:highlight w:val="none"/>
        </w:rPr>
      </w:pPr>
      <w:r>
        <w:rPr>
          <w:highlight w:val="none"/>
        </w:rPr>
        <w:t>（2）</w:t>
      </w:r>
      <w:r>
        <w:rPr>
          <w:rFonts w:hint="eastAsia"/>
          <w:highlight w:val="none"/>
        </w:rPr>
        <w:t>申请人须知；</w:t>
      </w:r>
    </w:p>
    <w:p>
      <w:pPr>
        <w:adjustRightInd w:val="0"/>
        <w:snapToGrid w:val="0"/>
        <w:spacing w:line="360" w:lineRule="auto"/>
        <w:ind w:left="479" w:leftChars="228"/>
        <w:rPr>
          <w:highlight w:val="none"/>
        </w:rPr>
      </w:pPr>
      <w:r>
        <w:rPr>
          <w:highlight w:val="none"/>
        </w:rPr>
        <w:t>（</w:t>
      </w:r>
      <w:r>
        <w:rPr>
          <w:rFonts w:hint="eastAsia"/>
          <w:highlight w:val="none"/>
        </w:rPr>
        <w:t>3</w:t>
      </w:r>
      <w:r>
        <w:rPr>
          <w:highlight w:val="none"/>
        </w:rPr>
        <w:t>）评审办法。</w:t>
      </w:r>
    </w:p>
    <w:p>
      <w:pPr>
        <w:adjustRightInd w:val="0"/>
        <w:snapToGrid w:val="0"/>
        <w:spacing w:line="360" w:lineRule="auto"/>
        <w:ind w:left="479" w:leftChars="228"/>
        <w:rPr>
          <w:highlight w:val="none"/>
        </w:rPr>
      </w:pPr>
      <w:r>
        <w:rPr>
          <w:highlight w:val="none"/>
        </w:rPr>
        <w:t>（</w:t>
      </w:r>
      <w:r>
        <w:rPr>
          <w:rFonts w:hint="eastAsia"/>
          <w:highlight w:val="none"/>
        </w:rPr>
        <w:t>4</w:t>
      </w:r>
      <w:r>
        <w:rPr>
          <w:highlight w:val="none"/>
        </w:rPr>
        <w:t>）</w:t>
      </w:r>
      <w:r>
        <w:rPr>
          <w:rFonts w:hint="eastAsia"/>
          <w:highlight w:val="none"/>
        </w:rPr>
        <w:t>合同条款及格式</w:t>
      </w:r>
      <w:r>
        <w:rPr>
          <w:highlight w:val="none"/>
        </w:rPr>
        <w:t>；</w:t>
      </w:r>
    </w:p>
    <w:p>
      <w:pPr>
        <w:adjustRightInd w:val="0"/>
        <w:snapToGrid w:val="0"/>
        <w:spacing w:line="360" w:lineRule="auto"/>
        <w:ind w:left="479" w:leftChars="228"/>
        <w:rPr>
          <w:highlight w:val="none"/>
        </w:rPr>
      </w:pPr>
      <w:r>
        <w:rPr>
          <w:highlight w:val="none"/>
        </w:rPr>
        <w:t>（</w:t>
      </w:r>
      <w:r>
        <w:rPr>
          <w:rFonts w:hint="eastAsia"/>
          <w:highlight w:val="none"/>
        </w:rPr>
        <w:t>5</w:t>
      </w:r>
      <w:r>
        <w:rPr>
          <w:highlight w:val="none"/>
        </w:rPr>
        <w:t>）申请文件格式</w:t>
      </w:r>
      <w:r>
        <w:rPr>
          <w:rFonts w:hint="eastAsia"/>
          <w:highlight w:val="none"/>
        </w:rPr>
        <w:t>。</w:t>
      </w:r>
    </w:p>
    <w:p>
      <w:pPr>
        <w:adjustRightInd w:val="0"/>
        <w:snapToGrid w:val="0"/>
        <w:spacing w:line="360" w:lineRule="auto"/>
        <w:ind w:left="479" w:leftChars="228"/>
        <w:rPr>
          <w:highlight w:val="none"/>
        </w:rPr>
      </w:pPr>
      <w:r>
        <w:rPr>
          <w:rFonts w:hint="eastAsia"/>
          <w:highlight w:val="none"/>
        </w:rPr>
        <w:t>申请人应认真检查</w:t>
      </w:r>
      <w:r>
        <w:rPr>
          <w:rFonts w:hint="eastAsia"/>
          <w:highlight w:val="none"/>
          <w:lang w:eastAsia="zh-CN"/>
        </w:rPr>
        <w:t>比选</w:t>
      </w:r>
      <w:r>
        <w:rPr>
          <w:rFonts w:hint="default"/>
          <w:highlight w:val="none"/>
        </w:rPr>
        <w:t>文件</w:t>
      </w:r>
      <w:r>
        <w:rPr>
          <w:rFonts w:hint="eastAsia"/>
          <w:highlight w:val="none"/>
        </w:rPr>
        <w:t>是否完整，若发现缺页或不全时，应及时向</w:t>
      </w:r>
      <w:r>
        <w:rPr>
          <w:rFonts w:hint="eastAsia"/>
          <w:highlight w:val="none"/>
          <w:lang w:eastAsia="zh-CN"/>
        </w:rPr>
        <w:t>比选</w:t>
      </w:r>
      <w:r>
        <w:rPr>
          <w:rFonts w:hint="eastAsia"/>
          <w:highlight w:val="none"/>
        </w:rPr>
        <w:t>人提出，以便补齐。</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46" w:name="_Toc447541151"/>
      <w:bookmarkStart w:id="47" w:name="_Toc44763971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2.2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答疑</w:t>
      </w:r>
      <w:bookmarkEnd w:id="46"/>
      <w:bookmarkEnd w:id="47"/>
    </w:p>
    <w:p>
      <w:pPr>
        <w:adjustRightInd w:val="0"/>
        <w:snapToGrid w:val="0"/>
        <w:spacing w:line="360" w:lineRule="auto"/>
        <w:ind w:left="479" w:leftChars="228"/>
        <w:rPr>
          <w:highlight w:val="none"/>
        </w:rPr>
      </w:pPr>
      <w:r>
        <w:rPr>
          <w:rFonts w:hint="eastAsia"/>
          <w:highlight w:val="none"/>
          <w:lang w:eastAsia="zh-CN"/>
        </w:rPr>
        <w:t>比选</w:t>
      </w:r>
      <w:r>
        <w:rPr>
          <w:rFonts w:hint="default"/>
          <w:highlight w:val="none"/>
        </w:rPr>
        <w:t>文件</w:t>
      </w:r>
      <w:r>
        <w:rPr>
          <w:rFonts w:hint="eastAsia"/>
          <w:highlight w:val="none"/>
        </w:rPr>
        <w:t>发出后不再进行答疑。</w:t>
      </w:r>
    </w:p>
    <w:p>
      <w:pPr>
        <w:pStyle w:val="4"/>
        <w:adjustRightInd w:val="0"/>
        <w:snapToGrid w:val="0"/>
        <w:spacing w:line="360" w:lineRule="auto"/>
        <w:rPr>
          <w:rFonts w:hint="eastAsia" w:ascii="黑体" w:hAnsi="黑体" w:eastAsia="黑体" w:cs="黑体"/>
          <w:sz w:val="28"/>
          <w:szCs w:val="18"/>
          <w:highlight w:val="none"/>
        </w:rPr>
      </w:pPr>
      <w:bookmarkStart w:id="48" w:name="_Toc447725039"/>
      <w:bookmarkStart w:id="49" w:name="_Toc447639713"/>
      <w:bookmarkStart w:id="50" w:name="_Toc447541152"/>
      <w:r>
        <w:rPr>
          <w:rFonts w:hint="eastAsia" w:ascii="黑体" w:hAnsi="黑体" w:eastAsia="黑体" w:cs="黑体"/>
          <w:sz w:val="28"/>
          <w:szCs w:val="18"/>
          <w:highlight w:val="none"/>
        </w:rPr>
        <w:t>3</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申请文件</w:t>
      </w:r>
      <w:bookmarkEnd w:id="48"/>
      <w:bookmarkEnd w:id="49"/>
      <w:bookmarkEnd w:id="50"/>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1" w:name="_Toc447541153"/>
      <w:bookmarkStart w:id="52" w:name="_Toc44763971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申请文件的构成</w:t>
      </w:r>
      <w:bookmarkEnd w:id="51"/>
      <w:bookmarkEnd w:id="52"/>
    </w:p>
    <w:p>
      <w:pPr>
        <w:spacing w:line="360" w:lineRule="auto"/>
        <w:ind w:firstLine="420" w:firstLineChars="200"/>
        <w:rPr>
          <w:highlight w:val="none"/>
        </w:rPr>
      </w:pPr>
      <w:r>
        <w:rPr>
          <w:rFonts w:hint="eastAsia"/>
          <w:highlight w:val="none"/>
        </w:rPr>
        <w:t>3.1.1</w:t>
      </w:r>
      <w:r>
        <w:rPr>
          <w:rFonts w:hint="eastAsia"/>
          <w:highlight w:val="none"/>
          <w:lang w:val="en-US" w:eastAsia="zh-CN"/>
        </w:rPr>
        <w:t xml:space="preserve"> </w:t>
      </w:r>
      <w:r>
        <w:rPr>
          <w:rFonts w:hint="eastAsia"/>
          <w:highlight w:val="none"/>
        </w:rPr>
        <w:t>申请人应根据</w:t>
      </w:r>
      <w:r>
        <w:rPr>
          <w:rFonts w:hint="eastAsia"/>
          <w:highlight w:val="none"/>
          <w:lang w:eastAsia="zh-CN"/>
        </w:rPr>
        <w:t>比选</w:t>
      </w:r>
      <w:r>
        <w:rPr>
          <w:rFonts w:hint="default"/>
          <w:highlight w:val="none"/>
        </w:rPr>
        <w:t>文件</w:t>
      </w:r>
      <w:r>
        <w:rPr>
          <w:rFonts w:hint="eastAsia"/>
          <w:highlight w:val="none"/>
        </w:rPr>
        <w:t>的要求编制申请文件。</w:t>
      </w:r>
    </w:p>
    <w:p>
      <w:pPr>
        <w:spacing w:line="360" w:lineRule="auto"/>
        <w:ind w:firstLine="420" w:firstLineChars="200"/>
        <w:rPr>
          <w:highlight w:val="none"/>
        </w:rPr>
      </w:pPr>
      <w:r>
        <w:rPr>
          <w:rFonts w:hint="eastAsia"/>
          <w:highlight w:val="none"/>
        </w:rPr>
        <w:t>3.1.2</w:t>
      </w:r>
      <w:r>
        <w:rPr>
          <w:rFonts w:hint="eastAsia"/>
          <w:highlight w:val="none"/>
          <w:lang w:val="en-US" w:eastAsia="zh-CN"/>
        </w:rPr>
        <w:t xml:space="preserve"> </w:t>
      </w:r>
      <w:r>
        <w:rPr>
          <w:rFonts w:hint="eastAsia"/>
          <w:highlight w:val="none"/>
        </w:rPr>
        <w:t>申请文件递交截止时间见</w:t>
      </w:r>
      <w:r>
        <w:rPr>
          <w:rFonts w:hint="eastAsia"/>
          <w:highlight w:val="none"/>
          <w:lang w:val="en-US" w:eastAsia="zh-CN"/>
        </w:rPr>
        <w:t>公告</w:t>
      </w:r>
      <w:r>
        <w:rPr>
          <w:rFonts w:hint="eastAsia"/>
          <w:highlight w:val="none"/>
        </w:rPr>
        <w:t>。</w:t>
      </w:r>
    </w:p>
    <w:p>
      <w:pPr>
        <w:pStyle w:val="5"/>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3" w:name="_Toc447541154"/>
      <w:bookmarkStart w:id="54" w:name="_Toc44763971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比选报价</w:t>
      </w:r>
      <w:bookmarkEnd w:id="53"/>
      <w:bookmarkEnd w:id="54"/>
    </w:p>
    <w:p>
      <w:pPr>
        <w:pStyle w:val="13"/>
        <w:spacing w:before="0" w:beforeAutospacing="0" w:after="0" w:afterAutospacing="0" w:line="360" w:lineRule="auto"/>
        <w:ind w:firstLine="420" w:firstLineChars="200"/>
        <w:rPr>
          <w:rFonts w:hint="eastAsia"/>
          <w:highlight w:val="none"/>
          <w:lang w:eastAsia="zh-CN"/>
        </w:rPr>
      </w:pPr>
      <w:r>
        <w:rPr>
          <w:rFonts w:hint="eastAsia"/>
          <w:highlight w:val="none"/>
        </w:rPr>
        <w:t>3.</w:t>
      </w:r>
      <w:r>
        <w:rPr>
          <w:rFonts w:hint="eastAsia"/>
          <w:highlight w:val="none"/>
          <w:lang w:val="en-US" w:eastAsia="zh-CN"/>
        </w:rPr>
        <w:t>2</w:t>
      </w:r>
      <w:r>
        <w:rPr>
          <w:rFonts w:hint="eastAsia"/>
          <w:highlight w:val="none"/>
        </w:rPr>
        <w:t>.1</w:t>
      </w:r>
      <w:r>
        <w:rPr>
          <w:rFonts w:hint="eastAsia"/>
          <w:highlight w:val="none"/>
          <w:lang w:val="en-US" w:eastAsia="zh-CN"/>
        </w:rPr>
        <w:t xml:space="preserve"> </w:t>
      </w:r>
      <w:r>
        <w:rPr>
          <w:rFonts w:hint="eastAsia"/>
          <w:highlight w:val="none"/>
        </w:rPr>
        <w:t>申请人应按第五章“申请文件格式”的要求填写</w:t>
      </w:r>
      <w:r>
        <w:rPr>
          <w:rFonts w:hint="eastAsia"/>
          <w:highlight w:val="none"/>
          <w:lang w:eastAsia="zh-CN"/>
        </w:rPr>
        <w:t>，各供应销商报价应为基础单价的下浮率（如5%、4%、3%等）</w:t>
      </w:r>
    </w:p>
    <w:p>
      <w:pPr>
        <w:pStyle w:val="13"/>
        <w:spacing w:before="0" w:beforeAutospacing="0" w:after="0" w:afterAutospacing="0" w:line="360" w:lineRule="auto"/>
        <w:ind w:firstLine="420" w:firstLineChars="200"/>
        <w:rPr>
          <w:rFonts w:hint="eastAsia"/>
          <w:highlight w:val="none"/>
          <w:lang w:val="en-US" w:eastAsia="zh-CN"/>
        </w:rPr>
      </w:pPr>
      <w:r>
        <w:rPr>
          <w:rFonts w:hint="eastAsia"/>
          <w:highlight w:val="none"/>
          <w:lang w:val="en-US" w:eastAsia="zh-CN"/>
        </w:rPr>
        <w:t>3.2.2 关于基础单价：       </w:t>
      </w:r>
    </w:p>
    <w:p>
      <w:pPr>
        <w:pStyle w:val="13"/>
        <w:spacing w:before="0" w:beforeAutospacing="0" w:after="0" w:afterAutospacing="0" w:line="360" w:lineRule="auto"/>
        <w:ind w:firstLine="420" w:firstLineChars="200"/>
        <w:rPr>
          <w:rFonts w:hint="eastAsia"/>
          <w:highlight w:val="none"/>
          <w:lang w:val="en-US" w:eastAsia="zh-CN"/>
        </w:rPr>
      </w:pPr>
      <w:r>
        <w:rPr>
          <w:rFonts w:hint="eastAsia"/>
          <w:highlight w:val="none"/>
          <w:lang w:val="en-US" w:eastAsia="zh-CN"/>
        </w:rPr>
        <w:t xml:space="preserve">（1）采用询价方式：本项目产品一个季度为一个询价周期。在每个询价周期内，价格调查组对食材当时市场价进行询价。根据询价结果，按成交供应商响应产品基础单价的百分比，确定结算价格。 </w:t>
      </w:r>
    </w:p>
    <w:p>
      <w:pPr>
        <w:pStyle w:val="13"/>
        <w:spacing w:before="0" w:beforeAutospacing="0" w:after="0" w:afterAutospacing="0" w:line="360" w:lineRule="auto"/>
        <w:ind w:firstLine="420" w:firstLineChars="200"/>
        <w:rPr>
          <w:rFonts w:hint="default"/>
          <w:highlight w:val="none"/>
          <w:lang w:val="en-US" w:eastAsia="zh-CN"/>
        </w:rPr>
      </w:pPr>
      <w:r>
        <w:rPr>
          <w:rFonts w:hint="eastAsia"/>
          <w:highlight w:val="none"/>
          <w:lang w:val="en-US" w:eastAsia="zh-CN"/>
        </w:rPr>
        <w:t>（2）基础单价：采购人牵头、供应商参加组成价格调查组，每个季度随机在峨眉山市几个规模较大的超市和市场等对米类、面（粉）类油类、肉禽类产品市场零售价格进行调查后，取同产品同等级的平均价确定为本周期食材的基础单价（以元为单位保留两位小数）。</w:t>
      </w:r>
    </w:p>
    <w:p>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3 </w:t>
      </w:r>
      <w:r>
        <w:rPr>
          <w:rFonts w:hint="eastAsia"/>
          <w:highlight w:val="none"/>
        </w:rPr>
        <w:t>本项目报价是最终的验收价格。报价包含完成本项目的所有费用，即包括：服务费、进货、工时费、管理费、税金、等及完成本项目所涉及的一切费用。采购人不再另行支付任何费用。</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5" w:name="_Toc323194008"/>
      <w:bookmarkStart w:id="56" w:name="_Toc44763971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3.3</w:t>
      </w:r>
      <w:bookmarkEnd w:id="55"/>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申请有效期</w:t>
      </w:r>
      <w:bookmarkEnd w:id="56"/>
    </w:p>
    <w:p>
      <w:pPr>
        <w:adjustRightInd w:val="0"/>
        <w:snapToGrid w:val="0"/>
        <w:spacing w:line="360" w:lineRule="auto"/>
        <w:ind w:firstLine="420" w:firstLineChars="200"/>
        <w:rPr>
          <w:highlight w:val="none"/>
        </w:rPr>
      </w:pPr>
      <w:r>
        <w:rPr>
          <w:highlight w:val="none"/>
        </w:rPr>
        <w:t>3.3.1</w:t>
      </w:r>
      <w:r>
        <w:rPr>
          <w:rFonts w:hint="eastAsia"/>
          <w:highlight w:val="none"/>
          <w:lang w:val="en-US" w:eastAsia="zh-CN"/>
        </w:rPr>
        <w:t xml:space="preserve"> 在 90日历天(从投标截止之日算起)内</w:t>
      </w:r>
      <w:r>
        <w:rPr>
          <w:highlight w:val="none"/>
        </w:rPr>
        <w:t>，申请人不得要求撤销或修改其申请文件。</w:t>
      </w:r>
    </w:p>
    <w:p>
      <w:pPr>
        <w:adjustRightInd w:val="0"/>
        <w:snapToGrid w:val="0"/>
        <w:spacing w:line="360" w:lineRule="auto"/>
        <w:ind w:firstLine="420" w:firstLineChars="200"/>
        <w:rPr>
          <w:rFonts w:hint="default"/>
          <w:highlight w:val="none"/>
        </w:rPr>
      </w:pPr>
      <w:r>
        <w:rPr>
          <w:highlight w:val="none"/>
        </w:rPr>
        <w:t>3.3.2</w:t>
      </w:r>
      <w:r>
        <w:rPr>
          <w:rFonts w:hint="eastAsia"/>
          <w:highlight w:val="none"/>
          <w:lang w:val="en-US" w:eastAsia="zh-CN"/>
        </w:rPr>
        <w:t xml:space="preserve"> </w:t>
      </w:r>
      <w:r>
        <w:rPr>
          <w:highlight w:val="none"/>
        </w:rPr>
        <w:t>出现特殊情况需要延长申请有效期的，</w:t>
      </w:r>
      <w:r>
        <w:rPr>
          <w:rFonts w:hint="eastAsia"/>
          <w:highlight w:val="none"/>
          <w:lang w:eastAsia="zh-CN"/>
        </w:rPr>
        <w:t>比选</w:t>
      </w:r>
      <w:r>
        <w:rPr>
          <w:highlight w:val="none"/>
        </w:rPr>
        <w:t>人以书面形式通知所有申请人延长申请有效期。申请人同意延长的，应相应延长其</w:t>
      </w:r>
      <w:r>
        <w:rPr>
          <w:rFonts w:hint="eastAsia"/>
          <w:highlight w:val="none"/>
          <w:lang w:eastAsia="zh-CN"/>
        </w:rPr>
        <w:t>比选</w:t>
      </w:r>
      <w:r>
        <w:rPr>
          <w:highlight w:val="none"/>
        </w:rPr>
        <w:t>保证金的有效期</w:t>
      </w:r>
      <w:r>
        <w:rPr>
          <w:rFonts w:hint="eastAsia"/>
          <w:highlight w:val="none"/>
        </w:rPr>
        <w:t>（如有）</w:t>
      </w:r>
      <w:r>
        <w:rPr>
          <w:highlight w:val="none"/>
        </w:rPr>
        <w:t>，但不得要求或被允许修改或撤销其申请文件；申请人拒绝延长的，其申请失效，但申请人有权收回其</w:t>
      </w:r>
      <w:r>
        <w:rPr>
          <w:rFonts w:hint="eastAsia"/>
          <w:highlight w:val="none"/>
          <w:lang w:eastAsia="zh-CN"/>
        </w:rPr>
        <w:t>比选</w:t>
      </w:r>
      <w:r>
        <w:rPr>
          <w:highlight w:val="none"/>
        </w:rPr>
        <w:t>保证金</w:t>
      </w:r>
      <w:r>
        <w:rPr>
          <w:rFonts w:hint="eastAsia"/>
          <w:highlight w:val="none"/>
        </w:rPr>
        <w:t>（如有）</w:t>
      </w:r>
      <w:r>
        <w:rPr>
          <w:highlight w:val="none"/>
        </w:rPr>
        <w:t>。</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7" w:name="_Toc447541155"/>
      <w:bookmarkStart w:id="58" w:name="_Toc447639717"/>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比选保证金</w:t>
      </w:r>
      <w:bookmarkEnd w:id="57"/>
      <w:bookmarkEnd w:id="58"/>
    </w:p>
    <w:p>
      <w:pPr>
        <w:spacing w:line="360" w:lineRule="auto"/>
        <w:ind w:firstLine="420" w:firstLineChars="200"/>
        <w:rPr>
          <w:highlight w:val="none"/>
        </w:rPr>
      </w:pPr>
      <w:r>
        <w:rPr>
          <w:rFonts w:hint="eastAsia"/>
          <w:highlight w:val="none"/>
          <w:lang w:val="en-US" w:eastAsia="zh-CN"/>
        </w:rPr>
        <w:t xml:space="preserve">3.4.1 </w:t>
      </w:r>
      <w:r>
        <w:rPr>
          <w:rFonts w:hint="eastAsia"/>
          <w:highlight w:val="none"/>
        </w:rPr>
        <w:t>本项目</w:t>
      </w:r>
      <w:r>
        <w:rPr>
          <w:rFonts w:hint="eastAsia"/>
          <w:highlight w:val="none"/>
          <w:lang w:eastAsia="zh-CN"/>
        </w:rPr>
        <w:t>比选</w:t>
      </w:r>
      <w:r>
        <w:rPr>
          <w:highlight w:val="none"/>
        </w:rPr>
        <w:t>保证金</w:t>
      </w:r>
      <w:r>
        <w:rPr>
          <w:rFonts w:hint="eastAsia"/>
          <w:highlight w:val="none"/>
        </w:rPr>
        <w:t>为：人民币</w:t>
      </w:r>
      <w:r>
        <w:rPr>
          <w:rFonts w:hint="eastAsia"/>
          <w:highlight w:val="none"/>
          <w:u w:val="single"/>
          <w:lang w:val="en-US" w:eastAsia="zh-CN"/>
        </w:rPr>
        <w:t>5</w:t>
      </w:r>
      <w:r>
        <w:rPr>
          <w:highlight w:val="none"/>
        </w:rPr>
        <w:t>万元</w:t>
      </w:r>
      <w:r>
        <w:rPr>
          <w:rFonts w:hint="eastAsia"/>
          <w:highlight w:val="none"/>
        </w:rPr>
        <w:t>（大写：</w:t>
      </w:r>
      <w:r>
        <w:rPr>
          <w:rFonts w:hint="eastAsia"/>
          <w:highlight w:val="none"/>
          <w:lang w:val="en-US" w:eastAsia="zh-CN"/>
        </w:rPr>
        <w:t>伍</w:t>
      </w:r>
      <w:r>
        <w:rPr>
          <w:rFonts w:hint="eastAsia"/>
          <w:highlight w:val="none"/>
        </w:rPr>
        <w:t>万元整）</w:t>
      </w:r>
      <w:r>
        <w:rPr>
          <w:highlight w:val="none"/>
        </w:rPr>
        <w:t>。</w:t>
      </w:r>
    </w:p>
    <w:p>
      <w:pPr>
        <w:spacing w:line="360" w:lineRule="auto"/>
        <w:ind w:firstLine="420" w:firstLineChars="200"/>
        <w:rPr>
          <w:rFonts w:hint="eastAsia"/>
          <w:highlight w:val="none"/>
          <w:lang w:val="en-US" w:eastAsia="zh-CN"/>
        </w:rPr>
      </w:pPr>
      <w:r>
        <w:rPr>
          <w:rFonts w:hint="eastAsia"/>
          <w:highlight w:val="none"/>
          <w:lang w:val="en-US" w:eastAsia="zh-CN"/>
        </w:rPr>
        <w:t xml:space="preserve">3.4.2 比选人指定的开户银行及账号如下： </w:t>
      </w:r>
    </w:p>
    <w:p>
      <w:pPr>
        <w:spacing w:line="360" w:lineRule="auto"/>
        <w:ind w:firstLine="420" w:firstLineChars="200"/>
        <w:rPr>
          <w:rFonts w:hint="eastAsia"/>
          <w:highlight w:val="none"/>
          <w:u w:val="single"/>
          <w:lang w:val="en-US" w:eastAsia="zh-CN"/>
        </w:rPr>
      </w:pPr>
      <w:r>
        <w:rPr>
          <w:rFonts w:hint="eastAsia"/>
          <w:highlight w:val="none"/>
          <w:lang w:val="en-US" w:eastAsia="zh-CN"/>
        </w:rPr>
        <w:t>账户名称：</w:t>
      </w:r>
      <w:r>
        <w:rPr>
          <w:rFonts w:hint="eastAsia"/>
          <w:highlight w:val="none"/>
          <w:u w:val="single"/>
          <w:lang w:val="en-US" w:eastAsia="zh-CN"/>
        </w:rPr>
        <w:t>四川乐汉高速公路有限责任公司</w:t>
      </w:r>
      <w:r>
        <w:rPr>
          <w:rFonts w:hint="default"/>
          <w:highlight w:val="none"/>
          <w:u w:val="single"/>
          <w:lang w:val="en-US" w:eastAsia="zh-CN"/>
        </w:rPr>
        <w:t xml:space="preserve"> </w:t>
      </w:r>
    </w:p>
    <w:p>
      <w:pPr>
        <w:spacing w:line="360" w:lineRule="auto"/>
        <w:ind w:firstLine="420" w:firstLineChars="200"/>
        <w:rPr>
          <w:rFonts w:hint="eastAsia"/>
          <w:highlight w:val="none"/>
          <w:u w:val="single"/>
          <w:lang w:val="en-US" w:eastAsia="zh-CN"/>
        </w:rPr>
      </w:pPr>
      <w:r>
        <w:rPr>
          <w:rFonts w:hint="eastAsia"/>
          <w:highlight w:val="none"/>
          <w:lang w:val="en-US" w:eastAsia="zh-CN"/>
        </w:rPr>
        <w:t>开户银行：</w:t>
      </w:r>
      <w:r>
        <w:rPr>
          <w:rFonts w:hint="default"/>
          <w:highlight w:val="none"/>
          <w:u w:val="single"/>
          <w:lang w:val="en-US" w:eastAsia="zh-CN"/>
        </w:rPr>
        <w:t>中国邮政储蓄银行股份有限公司峨眉山市名山路支行</w:t>
      </w:r>
    </w:p>
    <w:p>
      <w:pPr>
        <w:spacing w:line="360" w:lineRule="auto"/>
        <w:ind w:firstLine="420" w:firstLineChars="200"/>
        <w:rPr>
          <w:rFonts w:hint="default" w:eastAsia="新宋体"/>
          <w:u w:val="single"/>
          <w:lang w:val="en-US" w:eastAsia="zh-CN"/>
        </w:rPr>
      </w:pPr>
      <w:r>
        <w:rPr>
          <w:rFonts w:hint="eastAsia"/>
          <w:highlight w:val="none"/>
          <w:lang w:val="en-US" w:eastAsia="zh-CN"/>
        </w:rPr>
        <w:t>账</w:t>
      </w:r>
      <w:r>
        <w:rPr>
          <w:rFonts w:hint="default"/>
          <w:highlight w:val="none"/>
          <w:lang w:val="en-US" w:eastAsia="zh-CN"/>
        </w:rPr>
        <w:t xml:space="preserve"> </w:t>
      </w:r>
      <w:r>
        <w:rPr>
          <w:rFonts w:hint="eastAsia"/>
          <w:highlight w:val="none"/>
          <w:lang w:val="en-US" w:eastAsia="zh-CN"/>
        </w:rPr>
        <w:t>号：</w:t>
      </w:r>
      <w:r>
        <w:rPr>
          <w:rFonts w:hint="eastAsia"/>
          <w:highlight w:val="none"/>
          <w:u w:val="single"/>
          <w:lang w:val="en-US" w:eastAsia="zh-CN"/>
        </w:rPr>
        <w:t>9510 0501 0001 6388 92</w:t>
      </w:r>
      <w:r>
        <w:rPr>
          <w:rFonts w:hint="default"/>
          <w:highlight w:val="none"/>
          <w:u w:val="single"/>
          <w:lang w:val="en-US" w:eastAsia="zh-CN"/>
        </w:rPr>
        <w:t xml:space="preserve"> </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9" w:name="_Toc447541156"/>
      <w:bookmarkStart w:id="60" w:name="_Toc447639718"/>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资格审查资料</w:t>
      </w:r>
      <w:bookmarkEnd w:id="59"/>
      <w:bookmarkEnd w:id="60"/>
      <w:bookmarkStart w:id="201" w:name="_GoBack"/>
      <w:bookmarkEnd w:id="201"/>
    </w:p>
    <w:p>
      <w:pPr>
        <w:spacing w:line="360" w:lineRule="auto"/>
        <w:ind w:firstLine="420" w:firstLineChars="200"/>
        <w:rPr>
          <w:b/>
          <w:bCs/>
          <w:highlight w:val="none"/>
        </w:rPr>
      </w:pPr>
      <w:r>
        <w:rPr>
          <w:rFonts w:hint="eastAsia"/>
          <w:b w:val="0"/>
          <w:bCs w:val="0"/>
          <w:highlight w:val="none"/>
        </w:rPr>
        <w:t>详见“申请文件格式”要求。</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1" w:name="_Toc447541157"/>
      <w:bookmarkStart w:id="62" w:name="_Toc44763971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3.6</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备选方案</w:t>
      </w:r>
      <w:bookmarkEnd w:id="61"/>
      <w:bookmarkEnd w:id="62"/>
    </w:p>
    <w:p>
      <w:pPr>
        <w:spacing w:line="360" w:lineRule="auto"/>
        <w:ind w:firstLine="420" w:firstLineChars="200"/>
        <w:rPr>
          <w:highlight w:val="none"/>
        </w:rPr>
      </w:pPr>
      <w:r>
        <w:rPr>
          <w:rFonts w:hint="eastAsia"/>
          <w:highlight w:val="none"/>
        </w:rPr>
        <w:t>申请人不得递交备选申请方案</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3" w:name="_Toc447639720"/>
      <w:bookmarkStart w:id="64" w:name="_Toc447541158"/>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3.7</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申请文件的编制</w:t>
      </w:r>
      <w:bookmarkEnd w:id="63"/>
      <w:bookmarkEnd w:id="64"/>
    </w:p>
    <w:p>
      <w:pPr>
        <w:spacing w:line="360" w:lineRule="auto"/>
        <w:ind w:firstLine="420" w:firstLineChars="200"/>
        <w:rPr>
          <w:highlight w:val="none"/>
        </w:rPr>
      </w:pPr>
      <w:r>
        <w:rPr>
          <w:rFonts w:hint="eastAsia"/>
          <w:highlight w:val="none"/>
        </w:rPr>
        <w:t>3.7.1</w:t>
      </w:r>
      <w:r>
        <w:rPr>
          <w:rFonts w:hint="eastAsia"/>
          <w:highlight w:val="none"/>
          <w:lang w:val="en-US" w:eastAsia="zh-CN"/>
        </w:rPr>
        <w:t xml:space="preserve"> </w:t>
      </w:r>
      <w:r>
        <w:rPr>
          <w:rFonts w:hint="eastAsia"/>
          <w:highlight w:val="none"/>
        </w:rPr>
        <w:t>申请文件应按“申请文件格式”进行编写，实质内容应包含“申请文件格式”所要求的全部内容</w:t>
      </w:r>
      <w:r>
        <w:rPr>
          <w:rFonts w:hint="eastAsia"/>
          <w:highlight w:val="none"/>
          <w:lang w:eastAsia="zh-CN"/>
        </w:rPr>
        <w:t>，</w:t>
      </w:r>
      <w:r>
        <w:rPr>
          <w:rFonts w:hint="eastAsia"/>
          <w:highlight w:val="none"/>
          <w:lang w:val="en-US" w:eastAsia="zh-CN"/>
        </w:rPr>
        <w:t>并</w:t>
      </w:r>
      <w:r>
        <w:rPr>
          <w:rFonts w:hint="eastAsia"/>
          <w:highlight w:val="none"/>
        </w:rPr>
        <w:t>按“申请文件格式”要求填写和提供相应的证明、证件</w:t>
      </w:r>
      <w:r>
        <w:rPr>
          <w:rFonts w:hint="eastAsia"/>
          <w:highlight w:val="none"/>
          <w:lang w:eastAsia="zh-CN"/>
        </w:rPr>
        <w:t>，</w:t>
      </w:r>
      <w:r>
        <w:rPr>
          <w:rFonts w:hint="eastAsia"/>
          <w:highlight w:val="none"/>
        </w:rPr>
        <w:t>如有必要，可以增加附页，作为申请文件的组成部分。其中，申请文件在满足</w:t>
      </w:r>
      <w:r>
        <w:rPr>
          <w:rFonts w:hint="eastAsia"/>
          <w:highlight w:val="none"/>
          <w:lang w:eastAsia="zh-CN"/>
        </w:rPr>
        <w:t>比选</w:t>
      </w:r>
      <w:r>
        <w:rPr>
          <w:rFonts w:hint="default"/>
          <w:highlight w:val="none"/>
        </w:rPr>
        <w:t>文件</w:t>
      </w:r>
      <w:r>
        <w:rPr>
          <w:rFonts w:hint="eastAsia"/>
          <w:highlight w:val="none"/>
        </w:rPr>
        <w:t>实质性要求的基础上，可以提出比</w:t>
      </w:r>
      <w:r>
        <w:rPr>
          <w:rFonts w:hint="eastAsia"/>
          <w:highlight w:val="none"/>
          <w:lang w:eastAsia="zh-CN"/>
        </w:rPr>
        <w:t>比选</w:t>
      </w:r>
      <w:r>
        <w:rPr>
          <w:rFonts w:hint="default"/>
          <w:highlight w:val="none"/>
        </w:rPr>
        <w:t>文件</w:t>
      </w:r>
      <w:r>
        <w:rPr>
          <w:rFonts w:hint="eastAsia"/>
          <w:highlight w:val="none"/>
        </w:rPr>
        <w:t>要求更有利于</w:t>
      </w:r>
      <w:r>
        <w:rPr>
          <w:rFonts w:hint="eastAsia"/>
          <w:highlight w:val="none"/>
          <w:lang w:eastAsia="zh-CN"/>
        </w:rPr>
        <w:t>比选</w:t>
      </w:r>
      <w:r>
        <w:rPr>
          <w:rFonts w:hint="eastAsia"/>
          <w:highlight w:val="none"/>
        </w:rPr>
        <w:t>人的承诺。</w:t>
      </w:r>
    </w:p>
    <w:p>
      <w:pPr>
        <w:spacing w:line="360" w:lineRule="auto"/>
        <w:ind w:firstLine="420" w:firstLineChars="200"/>
        <w:rPr>
          <w:highlight w:val="none"/>
        </w:rPr>
      </w:pPr>
      <w:r>
        <w:rPr>
          <w:highlight w:val="none"/>
        </w:rPr>
        <w:t>3.</w:t>
      </w:r>
      <w:r>
        <w:rPr>
          <w:rFonts w:hint="eastAsia"/>
          <w:highlight w:val="none"/>
        </w:rPr>
        <w:t>7</w:t>
      </w:r>
      <w:r>
        <w:rPr>
          <w:highlight w:val="none"/>
        </w:rPr>
        <w:t>.2</w:t>
      </w:r>
      <w:r>
        <w:rPr>
          <w:rFonts w:hint="eastAsia"/>
          <w:highlight w:val="none"/>
          <w:lang w:val="en-US" w:eastAsia="zh-CN"/>
        </w:rPr>
        <w:t xml:space="preserve"> </w:t>
      </w:r>
      <w:r>
        <w:rPr>
          <w:highlight w:val="none"/>
        </w:rPr>
        <w:t>申请文件应当对</w:t>
      </w:r>
      <w:r>
        <w:rPr>
          <w:rFonts w:hint="eastAsia"/>
          <w:highlight w:val="none"/>
          <w:lang w:eastAsia="zh-CN"/>
        </w:rPr>
        <w:t>比选</w:t>
      </w:r>
      <w:r>
        <w:rPr>
          <w:highlight w:val="none"/>
        </w:rPr>
        <w:t>文件有关工期、申请有效期、质量要求、服务标准和要求、</w:t>
      </w:r>
      <w:r>
        <w:rPr>
          <w:rFonts w:hint="eastAsia"/>
          <w:highlight w:val="none"/>
          <w:lang w:eastAsia="zh-CN"/>
        </w:rPr>
        <w:t>比选</w:t>
      </w:r>
      <w:r>
        <w:rPr>
          <w:highlight w:val="none"/>
        </w:rPr>
        <w:t>范围等实质性内容作出响应。</w:t>
      </w:r>
    </w:p>
    <w:p>
      <w:pPr>
        <w:spacing w:line="360" w:lineRule="auto"/>
        <w:ind w:firstLine="420" w:firstLineChars="200"/>
        <w:rPr>
          <w:rFonts w:hint="eastAsia"/>
          <w:highlight w:val="none"/>
          <w:lang w:val="en-US" w:eastAsia="zh-CN"/>
        </w:rPr>
      </w:pPr>
      <w:r>
        <w:rPr>
          <w:highlight w:val="none"/>
        </w:rPr>
        <w:t>3.</w:t>
      </w:r>
      <w:r>
        <w:rPr>
          <w:rFonts w:hint="eastAsia"/>
          <w:highlight w:val="none"/>
        </w:rPr>
        <w:t>7</w:t>
      </w:r>
      <w:r>
        <w:rPr>
          <w:highlight w:val="none"/>
        </w:rPr>
        <w:t>.3</w:t>
      </w:r>
      <w:r>
        <w:rPr>
          <w:rFonts w:hint="eastAsia"/>
          <w:highlight w:val="none"/>
          <w:lang w:val="en-US" w:eastAsia="zh-CN"/>
        </w:rPr>
        <w:t xml:space="preserve"> </w:t>
      </w:r>
      <w:r>
        <w:rPr>
          <w:highlight w:val="none"/>
        </w:rPr>
        <w:t>申请文件应用不褪色的材料书写或打印，并由申请人的法定代表人或其委托代理人签字</w:t>
      </w:r>
      <w:r>
        <w:rPr>
          <w:rFonts w:hint="eastAsia"/>
          <w:highlight w:val="none"/>
        </w:rPr>
        <w:t>并</w:t>
      </w:r>
      <w:r>
        <w:rPr>
          <w:highlight w:val="none"/>
        </w:rPr>
        <w:t>盖单位</w:t>
      </w:r>
      <w:r>
        <w:rPr>
          <w:rFonts w:hint="eastAsia"/>
          <w:highlight w:val="none"/>
        </w:rPr>
        <w:t>公</w:t>
      </w:r>
      <w:r>
        <w:rPr>
          <w:highlight w:val="none"/>
        </w:rPr>
        <w:t>章。委托代理人签字的，申请文件应附法定代表人签署的授权委托书。申请文件应避免涂改、行间插字或删除。如果出现上述情况，改动之处应加盖单位</w:t>
      </w:r>
      <w:r>
        <w:rPr>
          <w:rFonts w:hint="eastAsia"/>
          <w:highlight w:val="none"/>
        </w:rPr>
        <w:t>公</w:t>
      </w:r>
      <w:r>
        <w:rPr>
          <w:highlight w:val="none"/>
        </w:rPr>
        <w:t>章</w:t>
      </w:r>
      <w:r>
        <w:rPr>
          <w:rFonts w:hint="eastAsia"/>
          <w:highlight w:val="none"/>
        </w:rPr>
        <w:t>并</w:t>
      </w:r>
      <w:r>
        <w:rPr>
          <w:highlight w:val="none"/>
        </w:rPr>
        <w:t>由申请人的法定代表人或其授权的代理人签字确认。签字或盖章</w:t>
      </w:r>
      <w:r>
        <w:rPr>
          <w:rFonts w:hint="eastAsia"/>
          <w:highlight w:val="none"/>
          <w:lang w:val="en-US" w:eastAsia="zh-CN"/>
        </w:rPr>
        <w:t>要求：所有要求签字的地方都应用不褪色的墨水或签字笔由申请人法定代表人或其授代理人本人亲笔手写签字，所有要求盖章的地方都应加盖申请人单位（法定名称）章（鲜章），不得使用专用印章（如经济合同章、投标专用章等）或下属单位印章代替。</w:t>
      </w:r>
    </w:p>
    <w:p>
      <w:pPr>
        <w:spacing w:line="360" w:lineRule="auto"/>
        <w:ind w:firstLine="420" w:firstLineChars="200"/>
        <w:rPr>
          <w:rFonts w:hint="eastAsia" w:eastAsiaTheme="minorEastAsia"/>
          <w:highlight w:val="none"/>
          <w:lang w:eastAsia="zh-CN"/>
        </w:rPr>
      </w:pPr>
      <w:r>
        <w:rPr>
          <w:highlight w:val="none"/>
        </w:rPr>
        <w:t>3.</w:t>
      </w:r>
      <w:r>
        <w:rPr>
          <w:rFonts w:hint="eastAsia"/>
          <w:highlight w:val="none"/>
        </w:rPr>
        <w:t>7</w:t>
      </w:r>
      <w:r>
        <w:rPr>
          <w:highlight w:val="none"/>
        </w:rPr>
        <w:t>.4</w:t>
      </w:r>
      <w:r>
        <w:rPr>
          <w:rFonts w:hint="eastAsia"/>
          <w:highlight w:val="none"/>
          <w:lang w:val="en-US" w:eastAsia="zh-CN"/>
        </w:rPr>
        <w:t xml:space="preserve"> </w:t>
      </w:r>
      <w:r>
        <w:rPr>
          <w:highlight w:val="none"/>
        </w:rPr>
        <w:t>申请文件</w:t>
      </w:r>
      <w:r>
        <w:rPr>
          <w:rFonts w:hint="eastAsia"/>
          <w:highlight w:val="none"/>
        </w:rPr>
        <w:t>正本一份，副本</w:t>
      </w:r>
      <w:r>
        <w:rPr>
          <w:rFonts w:hint="eastAsia"/>
          <w:highlight w:val="none"/>
          <w:lang w:eastAsia="zh-CN"/>
        </w:rPr>
        <w:t>一</w:t>
      </w:r>
      <w:r>
        <w:rPr>
          <w:rFonts w:hint="eastAsia"/>
          <w:highlight w:val="none"/>
        </w:rPr>
        <w:t>份</w:t>
      </w:r>
      <w:r>
        <w:rPr>
          <w:highlight w:val="none"/>
        </w:rPr>
        <w:t>。正本和副本的封面上应清楚地标记</w:t>
      </w:r>
      <w:r>
        <w:rPr>
          <w:rFonts w:hint="eastAsia"/>
          <w:highlight w:val="none"/>
        </w:rPr>
        <w:t>“</w:t>
      </w:r>
      <w:r>
        <w:rPr>
          <w:highlight w:val="none"/>
        </w:rPr>
        <w:t>正本</w:t>
      </w:r>
      <w:r>
        <w:rPr>
          <w:rFonts w:hint="eastAsia"/>
          <w:highlight w:val="none"/>
        </w:rPr>
        <w:t>”</w:t>
      </w:r>
      <w:r>
        <w:rPr>
          <w:highlight w:val="none"/>
        </w:rPr>
        <w:t>或</w:t>
      </w:r>
      <w:r>
        <w:rPr>
          <w:rFonts w:hint="eastAsia"/>
          <w:highlight w:val="none"/>
        </w:rPr>
        <w:t>“</w:t>
      </w:r>
      <w:r>
        <w:rPr>
          <w:highlight w:val="none"/>
        </w:rPr>
        <w:t>副本</w:t>
      </w:r>
      <w:r>
        <w:rPr>
          <w:rFonts w:hint="eastAsia"/>
          <w:highlight w:val="none"/>
        </w:rPr>
        <w:t>”</w:t>
      </w:r>
      <w:r>
        <w:rPr>
          <w:highlight w:val="none"/>
        </w:rPr>
        <w:t>的字样。当副本和正本不一致时，以正本为准</w:t>
      </w:r>
      <w:r>
        <w:rPr>
          <w:rFonts w:hint="eastAsia"/>
          <w:highlight w:val="none"/>
          <w:lang w:eastAsia="zh-CN"/>
        </w:rPr>
        <w:t>，但副本和正本内容不一致造成的评审差错由申请人自行承担。</w:t>
      </w:r>
    </w:p>
    <w:p>
      <w:pPr>
        <w:spacing w:line="360" w:lineRule="auto"/>
        <w:ind w:firstLine="420" w:firstLineChars="200"/>
        <w:rPr>
          <w:sz w:val="28"/>
          <w:szCs w:val="28"/>
          <w:highlight w:val="none"/>
        </w:rPr>
      </w:pPr>
      <w:r>
        <w:rPr>
          <w:highlight w:val="none"/>
        </w:rPr>
        <w:t>3.</w:t>
      </w:r>
      <w:r>
        <w:rPr>
          <w:rFonts w:hint="eastAsia"/>
          <w:highlight w:val="none"/>
        </w:rPr>
        <w:t>7</w:t>
      </w:r>
      <w:r>
        <w:rPr>
          <w:highlight w:val="none"/>
        </w:rPr>
        <w:t>.5</w:t>
      </w:r>
      <w:r>
        <w:rPr>
          <w:rFonts w:hint="eastAsia"/>
          <w:highlight w:val="none"/>
          <w:lang w:val="en-US" w:eastAsia="zh-CN"/>
        </w:rPr>
        <w:t xml:space="preserve"> </w:t>
      </w:r>
      <w:r>
        <w:rPr>
          <w:highlight w:val="none"/>
        </w:rPr>
        <w:t>申请文件的正本与副本应分别装订成册。</w:t>
      </w:r>
    </w:p>
    <w:p>
      <w:pPr>
        <w:pStyle w:val="4"/>
        <w:adjustRightInd w:val="0"/>
        <w:snapToGrid w:val="0"/>
        <w:spacing w:line="360" w:lineRule="auto"/>
        <w:rPr>
          <w:rFonts w:hint="eastAsia" w:ascii="黑体" w:hAnsi="黑体" w:eastAsia="黑体" w:cs="黑体"/>
          <w:sz w:val="28"/>
          <w:szCs w:val="18"/>
          <w:highlight w:val="none"/>
        </w:rPr>
      </w:pPr>
      <w:bookmarkStart w:id="65" w:name="_Toc447541159"/>
      <w:bookmarkStart w:id="66" w:name="_Toc447639721"/>
      <w:bookmarkStart w:id="67" w:name="_Toc447725040"/>
      <w:r>
        <w:rPr>
          <w:rFonts w:hint="eastAsia" w:ascii="黑体" w:hAnsi="黑体" w:eastAsia="黑体" w:cs="黑体"/>
          <w:sz w:val="28"/>
          <w:szCs w:val="18"/>
          <w:highlight w:val="none"/>
        </w:rPr>
        <w:t>4</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申请</w:t>
      </w:r>
      <w:bookmarkEnd w:id="65"/>
      <w:bookmarkEnd w:id="66"/>
      <w:bookmarkEnd w:id="67"/>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8" w:name="_Toc447541160"/>
      <w:bookmarkStart w:id="69" w:name="_Toc44763972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申请文件的密封和标记</w:t>
      </w:r>
      <w:bookmarkEnd w:id="68"/>
      <w:bookmarkEnd w:id="69"/>
    </w:p>
    <w:p>
      <w:pPr>
        <w:spacing w:line="360" w:lineRule="auto"/>
        <w:ind w:firstLine="420" w:firstLineChars="200"/>
        <w:rPr>
          <w:highlight w:val="none"/>
        </w:rPr>
      </w:pPr>
      <w:r>
        <w:rPr>
          <w:highlight w:val="none"/>
        </w:rPr>
        <w:t>4.1.1</w:t>
      </w:r>
      <w:r>
        <w:rPr>
          <w:rFonts w:hint="eastAsia"/>
          <w:highlight w:val="none"/>
          <w:lang w:val="en-US" w:eastAsia="zh-CN"/>
        </w:rPr>
        <w:t xml:space="preserve"> </w:t>
      </w:r>
      <w:r>
        <w:rPr>
          <w:highlight w:val="none"/>
        </w:rPr>
        <w:t>申请文件的正本与副本应</w:t>
      </w:r>
      <w:r>
        <w:rPr>
          <w:rFonts w:hint="eastAsia"/>
          <w:highlight w:val="none"/>
        </w:rPr>
        <w:t>一个包装</w:t>
      </w:r>
      <w:r>
        <w:rPr>
          <w:rFonts w:hint="eastAsia"/>
          <w:highlight w:val="none"/>
          <w:lang w:eastAsia="zh-CN"/>
        </w:rPr>
        <w:t>，</w:t>
      </w:r>
      <w:r>
        <w:rPr>
          <w:highlight w:val="none"/>
        </w:rPr>
        <w:t>加贴封条，并在封套的封口处加盖申请人单位</w:t>
      </w:r>
      <w:r>
        <w:rPr>
          <w:rFonts w:hint="eastAsia"/>
          <w:highlight w:val="none"/>
        </w:rPr>
        <w:t>公</w:t>
      </w:r>
      <w:r>
        <w:rPr>
          <w:highlight w:val="none"/>
        </w:rPr>
        <w:t>章</w:t>
      </w:r>
      <w:r>
        <w:rPr>
          <w:rFonts w:hint="eastAsia"/>
          <w:color w:val="auto"/>
          <w:sz w:val="21"/>
          <w:szCs w:val="21"/>
          <w:highlight w:val="none"/>
        </w:rPr>
        <w:t>（鲜章）</w:t>
      </w:r>
      <w:r>
        <w:rPr>
          <w:highlight w:val="none"/>
        </w:rPr>
        <w:t>。</w:t>
      </w:r>
    </w:p>
    <w:p>
      <w:pPr>
        <w:spacing w:line="360" w:lineRule="auto"/>
        <w:ind w:firstLine="420" w:firstLineChars="200"/>
        <w:rPr>
          <w:rFonts w:hint="eastAsia"/>
          <w:highlight w:val="none"/>
          <w:lang w:eastAsia="zh-CN"/>
        </w:rPr>
      </w:pPr>
      <w:r>
        <w:rPr>
          <w:highlight w:val="none"/>
        </w:rPr>
        <w:t>4.1.2</w:t>
      </w:r>
      <w:r>
        <w:rPr>
          <w:rFonts w:hint="eastAsia"/>
          <w:highlight w:val="none"/>
          <w:lang w:val="en-US" w:eastAsia="zh-CN"/>
        </w:rPr>
        <w:t xml:space="preserve"> </w:t>
      </w:r>
      <w:r>
        <w:rPr>
          <w:highlight w:val="none"/>
        </w:rPr>
        <w:t>申请文件的封套上应清楚写明</w:t>
      </w:r>
      <w:r>
        <w:rPr>
          <w:rFonts w:hint="eastAsia"/>
          <w:highlight w:val="none"/>
          <w:lang w:eastAsia="zh-CN"/>
        </w:rPr>
        <w:t>：</w:t>
      </w:r>
    </w:p>
    <w:p>
      <w:pPr>
        <w:pStyle w:val="2"/>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比选人的地址：峨眉山市水井村交通街12号</w:t>
      </w:r>
    </w:p>
    <w:p>
      <w:pPr>
        <w:pStyle w:val="2"/>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比选人名称：四川乐汉高速公路有限责任公司</w:t>
      </w:r>
    </w:p>
    <w:p>
      <w:pPr>
        <w:pStyle w:val="2"/>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申请人：</w:t>
      </w:r>
    </w:p>
    <w:p>
      <w:pPr>
        <w:pStyle w:val="2"/>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四川乐汉高速公路有限责任公司食堂、沿线收费站食堂食材采购项目申请文件在2023年5月23日10时30分前不得开启</w:t>
      </w:r>
    </w:p>
    <w:p>
      <w:pPr>
        <w:spacing w:line="360" w:lineRule="auto"/>
        <w:ind w:firstLine="420" w:firstLineChars="200"/>
        <w:rPr>
          <w:highlight w:val="none"/>
        </w:rPr>
      </w:pPr>
      <w:r>
        <w:rPr>
          <w:highlight w:val="none"/>
        </w:rPr>
        <w:t>4.1.3</w:t>
      </w:r>
      <w:r>
        <w:rPr>
          <w:rFonts w:hint="eastAsia"/>
          <w:highlight w:val="none"/>
          <w:lang w:val="en-US" w:eastAsia="zh-CN"/>
        </w:rPr>
        <w:t xml:space="preserve"> </w:t>
      </w:r>
      <w:r>
        <w:rPr>
          <w:highlight w:val="none"/>
        </w:rPr>
        <w:t>未按本章第4.1.1项或第4.1.2项要求密封和加写标记的申请文件，</w:t>
      </w:r>
      <w:r>
        <w:rPr>
          <w:rFonts w:hint="eastAsia"/>
          <w:highlight w:val="none"/>
          <w:lang w:eastAsia="zh-CN"/>
        </w:rPr>
        <w:t>比选</w:t>
      </w:r>
      <w:r>
        <w:rPr>
          <w:highlight w:val="none"/>
        </w:rPr>
        <w:t>人不予受理。</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0" w:name="_Toc447541161"/>
      <w:bookmarkStart w:id="71" w:name="_Toc44763972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申请文件的递交</w:t>
      </w:r>
      <w:bookmarkEnd w:id="70"/>
      <w:bookmarkEnd w:id="71"/>
    </w:p>
    <w:p>
      <w:pPr>
        <w:spacing w:line="360" w:lineRule="auto"/>
        <w:ind w:firstLine="420" w:firstLineChars="200"/>
        <w:rPr>
          <w:highlight w:val="none"/>
        </w:rPr>
      </w:pPr>
      <w:r>
        <w:rPr>
          <w:highlight w:val="none"/>
        </w:rPr>
        <w:t>4.2.1</w:t>
      </w:r>
      <w:r>
        <w:rPr>
          <w:rFonts w:hint="eastAsia"/>
          <w:highlight w:val="none"/>
          <w:lang w:val="en-US" w:eastAsia="zh-CN"/>
        </w:rPr>
        <w:t xml:space="preserve"> </w:t>
      </w:r>
      <w:r>
        <w:rPr>
          <w:highlight w:val="none"/>
        </w:rPr>
        <w:t>申请人应在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截止时间前递交申请文件。</w:t>
      </w:r>
    </w:p>
    <w:p>
      <w:pPr>
        <w:spacing w:line="360" w:lineRule="auto"/>
        <w:ind w:firstLine="420" w:firstLineChars="200"/>
        <w:rPr>
          <w:highlight w:val="none"/>
        </w:rPr>
      </w:pPr>
      <w:r>
        <w:rPr>
          <w:highlight w:val="none"/>
        </w:rPr>
        <w:t>4.2.2</w:t>
      </w:r>
      <w:r>
        <w:rPr>
          <w:rFonts w:hint="eastAsia"/>
          <w:highlight w:val="none"/>
          <w:lang w:val="en-US" w:eastAsia="zh-CN"/>
        </w:rPr>
        <w:t xml:space="preserve"> </w:t>
      </w:r>
      <w:r>
        <w:rPr>
          <w:highlight w:val="none"/>
        </w:rPr>
        <w:t>申请人递交申请文件的地点：见</w:t>
      </w:r>
      <w:r>
        <w:rPr>
          <w:rFonts w:hint="eastAsia"/>
          <w:highlight w:val="none"/>
          <w:lang w:val="en-US" w:eastAsia="zh-CN"/>
        </w:rPr>
        <w:t>公告</w:t>
      </w:r>
      <w:r>
        <w:rPr>
          <w:highlight w:val="none"/>
        </w:rPr>
        <w:t>。</w:t>
      </w:r>
    </w:p>
    <w:p>
      <w:pPr>
        <w:spacing w:line="360" w:lineRule="auto"/>
        <w:ind w:firstLine="420" w:firstLineChars="200"/>
        <w:rPr>
          <w:highlight w:val="none"/>
        </w:rPr>
      </w:pPr>
      <w:r>
        <w:rPr>
          <w:highlight w:val="none"/>
        </w:rPr>
        <w:t>4.2.3</w:t>
      </w:r>
      <w:r>
        <w:rPr>
          <w:rFonts w:hint="eastAsia"/>
          <w:highlight w:val="none"/>
          <w:lang w:val="en-US" w:eastAsia="zh-CN"/>
        </w:rPr>
        <w:t xml:space="preserve"> </w:t>
      </w:r>
      <w:r>
        <w:rPr>
          <w:highlight w:val="none"/>
        </w:rPr>
        <w:t>申请人所递交的申请文件不予退还。</w:t>
      </w:r>
    </w:p>
    <w:p>
      <w:pPr>
        <w:spacing w:line="360" w:lineRule="auto"/>
        <w:ind w:firstLine="420" w:firstLineChars="200"/>
        <w:rPr>
          <w:highlight w:val="none"/>
        </w:rPr>
      </w:pPr>
      <w:r>
        <w:rPr>
          <w:highlight w:val="none"/>
        </w:rPr>
        <w:t>4.2.</w:t>
      </w:r>
      <w:r>
        <w:rPr>
          <w:rFonts w:hint="eastAsia"/>
          <w:highlight w:val="none"/>
        </w:rPr>
        <w:t>4</w:t>
      </w:r>
      <w:r>
        <w:rPr>
          <w:rFonts w:hint="eastAsia"/>
          <w:highlight w:val="none"/>
          <w:lang w:val="en-US" w:eastAsia="zh-CN"/>
        </w:rPr>
        <w:t xml:space="preserve"> </w:t>
      </w:r>
      <w:r>
        <w:rPr>
          <w:highlight w:val="none"/>
        </w:rPr>
        <w:t>逾期送达的或者未送达指定地点的申请文件，</w:t>
      </w:r>
      <w:r>
        <w:rPr>
          <w:rFonts w:hint="eastAsia"/>
          <w:highlight w:val="none"/>
          <w:lang w:eastAsia="zh-CN"/>
        </w:rPr>
        <w:t>比选</w:t>
      </w:r>
      <w:r>
        <w:rPr>
          <w:highlight w:val="none"/>
        </w:rPr>
        <w:t>人不予受理。</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2" w:name="_Toc447541162"/>
      <w:bookmarkStart w:id="73" w:name="_Toc44763972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申请文件的修改与撤回</w:t>
      </w:r>
      <w:bookmarkEnd w:id="72"/>
      <w:bookmarkEnd w:id="73"/>
    </w:p>
    <w:p>
      <w:pPr>
        <w:spacing w:line="360" w:lineRule="auto"/>
        <w:ind w:firstLine="420" w:firstLineChars="200"/>
        <w:rPr>
          <w:highlight w:val="none"/>
        </w:rPr>
      </w:pPr>
      <w:r>
        <w:rPr>
          <w:highlight w:val="none"/>
        </w:rPr>
        <w:t>4.3.1</w:t>
      </w:r>
      <w:r>
        <w:rPr>
          <w:rFonts w:hint="eastAsia"/>
          <w:highlight w:val="none"/>
          <w:lang w:val="en-US" w:eastAsia="zh-CN"/>
        </w:rPr>
        <w:t xml:space="preserve"> </w:t>
      </w:r>
      <w:r>
        <w:rPr>
          <w:highlight w:val="none"/>
        </w:rPr>
        <w:t>在本章规定的</w:t>
      </w:r>
      <w:r>
        <w:rPr>
          <w:rFonts w:hint="eastAsia"/>
          <w:highlight w:val="none"/>
          <w:lang w:eastAsia="zh-CN"/>
        </w:rPr>
        <w:t>比选</w:t>
      </w:r>
      <w:r>
        <w:rPr>
          <w:highlight w:val="none"/>
        </w:rPr>
        <w:t>截止时间前，申请人可以修改或撤回已递交的申请文件，但应以书面形式通知</w:t>
      </w:r>
      <w:r>
        <w:rPr>
          <w:rFonts w:hint="eastAsia"/>
          <w:highlight w:val="none"/>
          <w:lang w:eastAsia="zh-CN"/>
        </w:rPr>
        <w:t>比选</w:t>
      </w:r>
      <w:r>
        <w:rPr>
          <w:highlight w:val="none"/>
        </w:rPr>
        <w:t>人。</w:t>
      </w:r>
    </w:p>
    <w:p>
      <w:pPr>
        <w:spacing w:line="360" w:lineRule="auto"/>
        <w:ind w:firstLine="420" w:firstLineChars="200"/>
        <w:rPr>
          <w:highlight w:val="none"/>
        </w:rPr>
      </w:pPr>
      <w:r>
        <w:rPr>
          <w:highlight w:val="none"/>
        </w:rPr>
        <w:t>4.3.</w:t>
      </w:r>
      <w:r>
        <w:rPr>
          <w:rFonts w:hint="eastAsia"/>
          <w:highlight w:val="none"/>
        </w:rPr>
        <w:t>2</w:t>
      </w:r>
      <w:r>
        <w:rPr>
          <w:rFonts w:hint="eastAsia"/>
          <w:highlight w:val="none"/>
          <w:lang w:val="en-US" w:eastAsia="zh-CN"/>
        </w:rPr>
        <w:t xml:space="preserve"> </w:t>
      </w:r>
      <w:r>
        <w:rPr>
          <w:highlight w:val="none"/>
        </w:rPr>
        <w:t>申请人修改或撤回已递交申请文件的书面通知应签字或盖章。</w:t>
      </w:r>
      <w:r>
        <w:rPr>
          <w:rFonts w:hint="eastAsia"/>
          <w:highlight w:val="none"/>
          <w:lang w:eastAsia="zh-CN"/>
        </w:rPr>
        <w:t>比选</w:t>
      </w:r>
      <w:r>
        <w:rPr>
          <w:highlight w:val="none"/>
        </w:rPr>
        <w:t>人收到书面通知后，向申请人出具签收凭证。</w:t>
      </w:r>
    </w:p>
    <w:p>
      <w:pPr>
        <w:spacing w:line="360" w:lineRule="auto"/>
        <w:ind w:firstLine="420" w:firstLineChars="200"/>
        <w:rPr>
          <w:highlight w:val="none"/>
        </w:rPr>
      </w:pPr>
      <w:r>
        <w:rPr>
          <w:highlight w:val="none"/>
        </w:rPr>
        <w:t>4.3.</w:t>
      </w:r>
      <w:r>
        <w:rPr>
          <w:rFonts w:hint="eastAsia"/>
          <w:highlight w:val="none"/>
        </w:rPr>
        <w:t>3</w:t>
      </w:r>
      <w:r>
        <w:rPr>
          <w:rFonts w:hint="eastAsia"/>
          <w:highlight w:val="none"/>
          <w:lang w:val="en-US" w:eastAsia="zh-CN"/>
        </w:rPr>
        <w:t xml:space="preserve"> </w:t>
      </w:r>
      <w:r>
        <w:rPr>
          <w:highlight w:val="none"/>
        </w:rPr>
        <w:t>修改的内容为申请文件的组成部分。修改的申请文件应按照本章第3条、第4条规定进行编制、密封、标记和递交，并标明</w:t>
      </w:r>
      <w:r>
        <w:rPr>
          <w:rFonts w:hint="eastAsia"/>
          <w:highlight w:val="none"/>
        </w:rPr>
        <w:t>“</w:t>
      </w:r>
      <w:r>
        <w:rPr>
          <w:highlight w:val="none"/>
        </w:rPr>
        <w:t>修改</w:t>
      </w:r>
      <w:r>
        <w:rPr>
          <w:rFonts w:hint="eastAsia"/>
          <w:highlight w:val="none"/>
        </w:rPr>
        <w:t>”</w:t>
      </w:r>
      <w:r>
        <w:rPr>
          <w:highlight w:val="none"/>
        </w:rPr>
        <w:t>字样。</w:t>
      </w:r>
    </w:p>
    <w:p>
      <w:pPr>
        <w:pStyle w:val="4"/>
        <w:spacing w:line="360" w:lineRule="auto"/>
        <w:rPr>
          <w:rFonts w:hint="eastAsia" w:ascii="黑体" w:hAnsi="黑体" w:eastAsia="黑体" w:cs="黑体"/>
          <w:sz w:val="28"/>
          <w:szCs w:val="18"/>
          <w:highlight w:val="none"/>
        </w:rPr>
      </w:pPr>
      <w:bookmarkStart w:id="74" w:name="_Toc447725041"/>
      <w:bookmarkStart w:id="75" w:name="_Toc447639725"/>
      <w:bookmarkStart w:id="76" w:name="_Toc447541163"/>
      <w:r>
        <w:rPr>
          <w:rFonts w:hint="eastAsia" w:ascii="黑体" w:hAnsi="黑体" w:eastAsia="黑体" w:cs="黑体"/>
          <w:sz w:val="28"/>
          <w:szCs w:val="18"/>
          <w:highlight w:val="none"/>
        </w:rPr>
        <w:t>5</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开标</w:t>
      </w:r>
      <w:bookmarkEnd w:id="74"/>
      <w:bookmarkEnd w:id="75"/>
      <w:bookmarkEnd w:id="76"/>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7" w:name="_Toc447541164"/>
      <w:bookmarkStart w:id="78" w:name="_Toc44763972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5.1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开标时间和地点</w:t>
      </w:r>
      <w:bookmarkEnd w:id="77"/>
      <w:bookmarkEnd w:id="78"/>
    </w:p>
    <w:p>
      <w:pPr>
        <w:spacing w:line="360" w:lineRule="auto"/>
        <w:ind w:firstLine="420" w:firstLineChars="200"/>
        <w:rPr>
          <w:highlight w:val="none"/>
        </w:rPr>
      </w:pPr>
      <w:r>
        <w:rPr>
          <w:rFonts w:hint="eastAsia"/>
          <w:highlight w:val="none"/>
          <w:lang w:eastAsia="zh-CN"/>
        </w:rPr>
        <w:t>比选</w:t>
      </w:r>
      <w:r>
        <w:rPr>
          <w:highlight w:val="none"/>
        </w:rPr>
        <w:t>人在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截止时间（开标时间）和</w:t>
      </w:r>
      <w:r>
        <w:rPr>
          <w:rFonts w:hint="eastAsia"/>
          <w:highlight w:val="none"/>
          <w:lang w:val="en-US" w:eastAsia="zh-CN"/>
        </w:rPr>
        <w:t>公告</w:t>
      </w:r>
      <w:r>
        <w:rPr>
          <w:highlight w:val="none"/>
        </w:rPr>
        <w:t>规定的地点公开</w:t>
      </w:r>
      <w:r>
        <w:rPr>
          <w:rFonts w:hint="eastAsia"/>
          <w:highlight w:val="none"/>
        </w:rPr>
        <w:t>开标</w:t>
      </w:r>
      <w:r>
        <w:rPr>
          <w:highlight w:val="none"/>
        </w:rPr>
        <w:t>。</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9" w:name="_Toc447639727"/>
      <w:bookmarkStart w:id="80" w:name="_Toc44754116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5.2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开标程序</w:t>
      </w:r>
      <w:bookmarkEnd w:id="79"/>
      <w:bookmarkEnd w:id="80"/>
    </w:p>
    <w:p>
      <w:pPr>
        <w:adjustRightInd w:val="0"/>
        <w:snapToGrid w:val="0"/>
        <w:spacing w:line="360" w:lineRule="auto"/>
        <w:ind w:firstLine="420" w:firstLineChars="200"/>
        <w:rPr>
          <w:highlight w:val="none"/>
        </w:rPr>
      </w:pPr>
      <w:r>
        <w:rPr>
          <w:highlight w:val="none"/>
        </w:rPr>
        <w:t>主持人按下列程序进行开标：</w:t>
      </w:r>
    </w:p>
    <w:p>
      <w:pPr>
        <w:adjustRightInd w:val="0"/>
        <w:snapToGrid w:val="0"/>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1</w:t>
      </w:r>
      <w:r>
        <w:rPr>
          <w:rFonts w:ascii="宋体" w:hAnsi="宋体" w:eastAsia="宋体" w:cs="宋体"/>
          <w:highlight w:val="none"/>
        </w:rPr>
        <w:t>)宣</w:t>
      </w:r>
      <w:r>
        <w:rPr>
          <w:highlight w:val="none"/>
        </w:rPr>
        <w:t>布开标纪律；</w:t>
      </w:r>
    </w:p>
    <w:p>
      <w:pPr>
        <w:adjustRightInd w:val="0"/>
        <w:snapToGrid w:val="0"/>
        <w:spacing w:line="360" w:lineRule="auto"/>
        <w:ind w:firstLine="420" w:firstLineChars="200"/>
        <w:rPr>
          <w:highlight w:val="none"/>
        </w:rPr>
      </w:pPr>
      <w:r>
        <w:rPr>
          <w:rFonts w:ascii="宋体" w:hAnsi="宋体" w:eastAsia="宋体" w:cs="宋体"/>
          <w:highlight w:val="none"/>
        </w:rPr>
        <w:t>(2</w:t>
      </w:r>
      <w:r>
        <w:rPr>
          <w:rFonts w:hint="eastAsia" w:ascii="宋体" w:hAnsi="宋体" w:eastAsia="宋体" w:cs="宋体"/>
          <w:highlight w:val="none"/>
        </w:rPr>
        <w:t>)</w:t>
      </w:r>
      <w:r>
        <w:rPr>
          <w:highlight w:val="none"/>
        </w:rPr>
        <w:t>公布在</w:t>
      </w:r>
      <w:r>
        <w:rPr>
          <w:rFonts w:hint="eastAsia"/>
          <w:highlight w:val="none"/>
          <w:lang w:eastAsia="zh-CN"/>
        </w:rPr>
        <w:t>比选</w:t>
      </w:r>
      <w:r>
        <w:rPr>
          <w:highlight w:val="none"/>
        </w:rPr>
        <w:t>截止时间前递交申请文件的申请人名称，并点名确认申请人是否派人到场；</w:t>
      </w:r>
    </w:p>
    <w:p>
      <w:pPr>
        <w:spacing w:line="360" w:lineRule="auto"/>
        <w:ind w:firstLine="420" w:firstLineChars="200"/>
        <w:rPr>
          <w:rFonts w:ascii="宋体" w:hAnsi="宋体" w:eastAsia="宋体" w:cs="宋体"/>
          <w:highlight w:val="none"/>
        </w:rPr>
      </w:pPr>
      <w:r>
        <w:rPr>
          <w:rFonts w:ascii="宋体" w:hAnsi="宋体" w:eastAsia="宋体" w:cs="宋体"/>
          <w:highlight w:val="none"/>
        </w:rPr>
        <w:t>(3</w:t>
      </w:r>
      <w:r>
        <w:rPr>
          <w:rFonts w:hint="eastAsia" w:ascii="宋体" w:hAnsi="宋体" w:eastAsia="宋体" w:cs="宋体"/>
          <w:highlight w:val="none"/>
        </w:rPr>
        <w:t>)</w:t>
      </w:r>
      <w:r>
        <w:rPr>
          <w:highlight w:val="none"/>
        </w:rPr>
        <w:t>宣布开标人</w:t>
      </w:r>
      <w:r>
        <w:rPr>
          <w:rFonts w:ascii="宋体" w:hAnsi="宋体" w:eastAsia="宋体" w:cs="宋体"/>
          <w:highlight w:val="none"/>
        </w:rPr>
        <w:t>、唱标人、记录人、监标人等有关人员姓名；</w:t>
      </w:r>
    </w:p>
    <w:p>
      <w:pPr>
        <w:spacing w:line="360" w:lineRule="auto"/>
        <w:ind w:firstLine="420" w:firstLineChars="200"/>
        <w:rPr>
          <w:rFonts w:ascii="宋体" w:hAnsi="宋体" w:eastAsia="宋体" w:cs="宋体"/>
          <w:highlight w:val="none"/>
        </w:rPr>
      </w:pPr>
      <w:r>
        <w:rPr>
          <w:rFonts w:ascii="宋体" w:hAnsi="宋体" w:eastAsia="宋体" w:cs="宋体"/>
          <w:highlight w:val="none"/>
        </w:rPr>
        <w:t>(4</w:t>
      </w:r>
      <w:r>
        <w:rPr>
          <w:rFonts w:hint="eastAsia" w:ascii="宋体" w:hAnsi="宋体" w:eastAsia="宋体" w:cs="宋体"/>
          <w:highlight w:val="none"/>
        </w:rPr>
        <w:t>)</w:t>
      </w:r>
      <w:r>
        <w:rPr>
          <w:rFonts w:ascii="宋体" w:hAnsi="宋体" w:eastAsia="宋体" w:cs="宋体"/>
          <w:highlight w:val="none"/>
        </w:rPr>
        <w:t>检查申请文件的密封情况；</w:t>
      </w:r>
    </w:p>
    <w:p>
      <w:pPr>
        <w:spacing w:line="360" w:lineRule="auto"/>
        <w:ind w:firstLine="420" w:firstLineChars="200"/>
        <w:rPr>
          <w:rFonts w:ascii="宋体" w:hAnsi="宋体" w:eastAsia="宋体" w:cs="宋体"/>
          <w:highlight w:val="none"/>
        </w:rPr>
      </w:pPr>
      <w:r>
        <w:rPr>
          <w:rFonts w:ascii="宋体" w:hAnsi="宋体" w:eastAsia="宋体" w:cs="宋体"/>
          <w:highlight w:val="none"/>
        </w:rPr>
        <w:t>(5</w:t>
      </w:r>
      <w:r>
        <w:rPr>
          <w:rFonts w:hint="eastAsia" w:ascii="宋体" w:hAnsi="宋体" w:eastAsia="宋体" w:cs="宋体"/>
          <w:highlight w:val="none"/>
        </w:rPr>
        <w:t>)</w:t>
      </w:r>
      <w:r>
        <w:rPr>
          <w:rFonts w:ascii="宋体" w:hAnsi="宋体" w:eastAsia="宋体" w:cs="宋体"/>
          <w:highlight w:val="none"/>
        </w:rPr>
        <w:t>宣布申请文件开标顺序</w:t>
      </w:r>
      <w:r>
        <w:rPr>
          <w:rFonts w:hint="eastAsia" w:ascii="宋体" w:hAnsi="宋体" w:eastAsia="宋体" w:cs="宋体"/>
          <w:highlight w:val="none"/>
          <w:lang w:eastAsia="zh-CN"/>
        </w:rPr>
        <w:t>：</w:t>
      </w:r>
      <w:r>
        <w:rPr>
          <w:rFonts w:ascii="宋体" w:hAnsi="宋体" w:eastAsia="宋体" w:cs="宋体"/>
          <w:highlight w:val="none"/>
        </w:rPr>
        <w:t>按照</w:t>
      </w:r>
      <w:r>
        <w:rPr>
          <w:rFonts w:hint="eastAsia" w:ascii="宋体" w:hAnsi="宋体" w:eastAsia="宋体" w:cs="宋体"/>
          <w:highlight w:val="none"/>
        </w:rPr>
        <w:t>按递交申请文件的顺序，后递先开</w:t>
      </w:r>
      <w:r>
        <w:rPr>
          <w:rFonts w:ascii="宋体" w:hAnsi="宋体" w:eastAsia="宋体" w:cs="宋体"/>
          <w:highlight w:val="none"/>
        </w:rPr>
        <w:t>；</w:t>
      </w:r>
    </w:p>
    <w:p>
      <w:pPr>
        <w:spacing w:line="360" w:lineRule="auto"/>
        <w:ind w:firstLine="420" w:firstLineChars="200"/>
        <w:rPr>
          <w:rFonts w:ascii="宋体" w:hAnsi="宋体" w:eastAsia="宋体" w:cs="宋体"/>
          <w:highlight w:val="none"/>
        </w:rPr>
      </w:pPr>
      <w:r>
        <w:rPr>
          <w:rFonts w:ascii="宋体" w:hAnsi="宋体" w:eastAsia="宋体" w:cs="宋体"/>
          <w:highlight w:val="none"/>
        </w:rPr>
        <w:t>(</w:t>
      </w:r>
      <w:r>
        <w:rPr>
          <w:rFonts w:hint="eastAsia" w:ascii="宋体" w:hAnsi="宋体" w:eastAsia="宋体" w:cs="宋体"/>
          <w:highlight w:val="none"/>
        </w:rPr>
        <w:t>6)</w:t>
      </w:r>
      <w:r>
        <w:rPr>
          <w:rFonts w:ascii="宋体" w:hAnsi="宋体" w:eastAsia="宋体" w:cs="宋体"/>
          <w:highlight w:val="none"/>
        </w:rPr>
        <w:t>按照宣布的开标顺序当众开标，公布申请人名称、</w:t>
      </w:r>
      <w:r>
        <w:rPr>
          <w:rFonts w:hint="eastAsia" w:cs="宋体"/>
          <w:highlight w:val="none"/>
          <w:lang w:eastAsia="zh-CN"/>
        </w:rPr>
        <w:t>比选</w:t>
      </w:r>
      <w:r>
        <w:rPr>
          <w:rFonts w:ascii="宋体" w:hAnsi="宋体" w:eastAsia="宋体" w:cs="宋体"/>
          <w:highlight w:val="none"/>
        </w:rPr>
        <w:t>报价</w:t>
      </w:r>
      <w:r>
        <w:rPr>
          <w:rFonts w:hint="eastAsia" w:ascii="宋体" w:hAnsi="宋体" w:eastAsia="宋体" w:cs="宋体"/>
          <w:highlight w:val="none"/>
        </w:rPr>
        <w:t>，</w:t>
      </w:r>
      <w:r>
        <w:rPr>
          <w:rFonts w:ascii="宋体" w:hAnsi="宋体" w:eastAsia="宋体" w:cs="宋体"/>
          <w:highlight w:val="none"/>
        </w:rPr>
        <w:t>并记录在案；</w:t>
      </w:r>
    </w:p>
    <w:p>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7)</w:t>
      </w:r>
      <w:r>
        <w:rPr>
          <w:rFonts w:ascii="宋体" w:hAnsi="宋体" w:eastAsia="宋体" w:cs="宋体"/>
          <w:highlight w:val="none"/>
        </w:rPr>
        <w:t>申请人代表、</w:t>
      </w:r>
      <w:r>
        <w:rPr>
          <w:rFonts w:hint="eastAsia" w:cs="宋体"/>
          <w:highlight w:val="none"/>
          <w:lang w:eastAsia="zh-CN"/>
        </w:rPr>
        <w:t>比选</w:t>
      </w:r>
      <w:r>
        <w:rPr>
          <w:rFonts w:ascii="宋体" w:hAnsi="宋体" w:eastAsia="宋体" w:cs="宋体"/>
          <w:highlight w:val="none"/>
        </w:rPr>
        <w:t>人代表、监标人、记录人等有</w:t>
      </w:r>
      <w:r>
        <w:rPr>
          <w:highlight w:val="none"/>
        </w:rPr>
        <w:t>关人员在开标记录上签字确认；</w:t>
      </w:r>
    </w:p>
    <w:p>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8)</w:t>
      </w:r>
      <w:r>
        <w:rPr>
          <w:highlight w:val="none"/>
        </w:rPr>
        <w:t>开标结束。</w:t>
      </w:r>
    </w:p>
    <w:p>
      <w:pPr>
        <w:pStyle w:val="4"/>
        <w:spacing w:line="360" w:lineRule="auto"/>
        <w:rPr>
          <w:rFonts w:hint="eastAsia" w:ascii="黑体" w:hAnsi="黑体" w:eastAsia="黑体" w:cs="黑体"/>
          <w:sz w:val="28"/>
          <w:szCs w:val="18"/>
          <w:highlight w:val="none"/>
        </w:rPr>
      </w:pPr>
      <w:bookmarkStart w:id="81" w:name="_Toc416593118"/>
      <w:bookmarkStart w:id="82" w:name="_Toc325546757"/>
      <w:bookmarkStart w:id="83" w:name="_Toc309138153"/>
      <w:bookmarkStart w:id="84" w:name="_Toc447725042"/>
      <w:bookmarkStart w:id="85" w:name="_Toc447541166"/>
      <w:bookmarkStart w:id="86" w:name="_Toc447639728"/>
      <w:r>
        <w:rPr>
          <w:rFonts w:hint="eastAsia" w:ascii="黑体" w:hAnsi="黑体" w:eastAsia="黑体" w:cs="黑体"/>
          <w:sz w:val="28"/>
          <w:szCs w:val="18"/>
          <w:highlight w:val="none"/>
        </w:rPr>
        <w:t>6</w:t>
      </w:r>
      <w:bookmarkEnd w:id="81"/>
      <w:bookmarkEnd w:id="82"/>
      <w:bookmarkEnd w:id="83"/>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评审</w:t>
      </w:r>
      <w:bookmarkEnd w:id="84"/>
      <w:bookmarkEnd w:id="85"/>
      <w:bookmarkEnd w:id="86"/>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87" w:name="_Toc447541167"/>
      <w:bookmarkStart w:id="88" w:name="_Toc44763972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评审委员会</w:t>
      </w:r>
      <w:bookmarkEnd w:id="87"/>
      <w:bookmarkEnd w:id="88"/>
    </w:p>
    <w:p>
      <w:pPr>
        <w:spacing w:line="360" w:lineRule="auto"/>
        <w:ind w:firstLine="420" w:firstLineChars="200"/>
        <w:rPr>
          <w:highlight w:val="none"/>
        </w:rPr>
      </w:pPr>
      <w:r>
        <w:rPr>
          <w:highlight w:val="none"/>
        </w:rPr>
        <w:t>6.1.1</w:t>
      </w:r>
      <w:r>
        <w:rPr>
          <w:rFonts w:hint="eastAsia"/>
          <w:highlight w:val="none"/>
          <w:lang w:val="en-US" w:eastAsia="zh-CN"/>
        </w:rPr>
        <w:t xml:space="preserve"> </w:t>
      </w:r>
      <w:r>
        <w:rPr>
          <w:rFonts w:hint="eastAsia"/>
          <w:highlight w:val="none"/>
        </w:rPr>
        <w:t>评审委员会由</w:t>
      </w:r>
      <w:r>
        <w:rPr>
          <w:rFonts w:hint="eastAsia"/>
          <w:highlight w:val="none"/>
          <w:lang w:eastAsia="zh-CN"/>
        </w:rPr>
        <w:t>比选</w:t>
      </w:r>
      <w:r>
        <w:rPr>
          <w:rFonts w:hint="eastAsia"/>
          <w:highlight w:val="none"/>
        </w:rPr>
        <w:t>人选派本系统有关技术、经济、招标等方面的专业人员组成，成员人数为</w:t>
      </w:r>
      <w:r>
        <w:rPr>
          <w:rFonts w:hint="eastAsia"/>
          <w:highlight w:val="none"/>
          <w:lang w:val="en-US" w:eastAsia="zh-CN"/>
        </w:rPr>
        <w:t>5</w:t>
      </w:r>
      <w:r>
        <w:rPr>
          <w:rFonts w:hint="eastAsia"/>
          <w:highlight w:val="none"/>
        </w:rPr>
        <w:t>人。</w:t>
      </w:r>
    </w:p>
    <w:p>
      <w:pPr>
        <w:spacing w:line="360" w:lineRule="auto"/>
        <w:ind w:firstLine="420" w:firstLineChars="200"/>
        <w:rPr>
          <w:highlight w:val="none"/>
        </w:rPr>
      </w:pPr>
      <w:r>
        <w:rPr>
          <w:highlight w:val="none"/>
        </w:rPr>
        <w:t>6.1.2</w:t>
      </w:r>
      <w:r>
        <w:rPr>
          <w:rFonts w:hint="eastAsia"/>
          <w:highlight w:val="none"/>
          <w:lang w:val="en-US" w:eastAsia="zh-CN"/>
        </w:rPr>
        <w:t xml:space="preserve"> </w:t>
      </w:r>
      <w:r>
        <w:rPr>
          <w:highlight w:val="none"/>
        </w:rPr>
        <w:t>评审委员会成员有下列情形之一的，应当回避：</w:t>
      </w:r>
    </w:p>
    <w:p>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w:t>
      </w:r>
      <w:r>
        <w:rPr>
          <w:rFonts w:hint="eastAsia"/>
          <w:highlight w:val="none"/>
        </w:rPr>
        <w:t>申请人的主要负责人及其近亲属；</w:t>
      </w:r>
    </w:p>
    <w:p>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highlight w:val="none"/>
        </w:rPr>
        <w:t>与申请人有经济利益关系，可能影响</w:t>
      </w:r>
      <w:r>
        <w:rPr>
          <w:rFonts w:hint="eastAsia"/>
          <w:highlight w:val="none"/>
          <w:lang w:eastAsia="zh-CN"/>
        </w:rPr>
        <w:t>比选</w:t>
      </w:r>
      <w:r>
        <w:rPr>
          <w:rFonts w:hint="eastAsia"/>
          <w:highlight w:val="none"/>
        </w:rPr>
        <w:t>公正评审的。</w:t>
      </w:r>
    </w:p>
    <w:p>
      <w:pPr>
        <w:spacing w:line="360" w:lineRule="auto"/>
        <w:ind w:firstLine="420" w:firstLineChars="200"/>
        <w:rPr>
          <w:highlight w:val="none"/>
        </w:rPr>
      </w:pPr>
      <w:r>
        <w:rPr>
          <w:rFonts w:hint="eastAsia"/>
          <w:highlight w:val="none"/>
        </w:rPr>
        <w:t>评审委员会成员有前款规定情形之一的应当主动提出回避。不主动提出回避的，一经发现，应当立即终止其参加评比。</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89" w:name="_Toc447639730"/>
      <w:bookmarkStart w:id="90" w:name="_Toc447541168"/>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评审原则</w:t>
      </w:r>
      <w:bookmarkEnd w:id="89"/>
      <w:bookmarkEnd w:id="90"/>
    </w:p>
    <w:p>
      <w:pPr>
        <w:spacing w:line="360" w:lineRule="auto"/>
        <w:ind w:firstLine="420" w:firstLineChars="200"/>
        <w:rPr>
          <w:highlight w:val="none"/>
        </w:rPr>
      </w:pPr>
      <w:r>
        <w:rPr>
          <w:highlight w:val="none"/>
        </w:rPr>
        <w:t>评审活动遵循公平、公正、科学和择优的原则。</w:t>
      </w:r>
    </w:p>
    <w:p>
      <w:pPr>
        <w:pStyle w:val="5"/>
        <w:spacing w:line="360" w:lineRule="auto"/>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91" w:name="_Toc447639731"/>
      <w:bookmarkStart w:id="92" w:name="_Toc44754116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w:t>
      </w:r>
      <w:bookmarkEnd w:id="91"/>
      <w:bookmarkEnd w:id="92"/>
    </w:p>
    <w:p>
      <w:pPr>
        <w:spacing w:line="360" w:lineRule="auto"/>
        <w:ind w:firstLine="420" w:firstLineChars="200"/>
        <w:rPr>
          <w:highlight w:val="none"/>
        </w:rPr>
      </w:pPr>
      <w:r>
        <w:rPr>
          <w:highlight w:val="none"/>
        </w:rPr>
        <w:t>评审委员会按照第三章</w:t>
      </w:r>
      <w:r>
        <w:rPr>
          <w:rFonts w:hint="eastAsia"/>
          <w:highlight w:val="none"/>
        </w:rPr>
        <w:t>“</w:t>
      </w:r>
      <w:r>
        <w:rPr>
          <w:highlight w:val="none"/>
        </w:rPr>
        <w:t>评审办法</w:t>
      </w:r>
      <w:r>
        <w:rPr>
          <w:rFonts w:hint="eastAsia"/>
          <w:highlight w:val="none"/>
        </w:rPr>
        <w:t>”</w:t>
      </w:r>
      <w:r>
        <w:rPr>
          <w:highlight w:val="none"/>
        </w:rPr>
        <w:t>规定的方法、评审因素、标准和程序对申请文件进行评审。第三章</w:t>
      </w:r>
      <w:r>
        <w:rPr>
          <w:rFonts w:hint="eastAsia"/>
          <w:highlight w:val="none"/>
        </w:rPr>
        <w:t>“</w:t>
      </w:r>
      <w:r>
        <w:rPr>
          <w:highlight w:val="none"/>
        </w:rPr>
        <w:t>评审办法</w:t>
      </w:r>
      <w:r>
        <w:rPr>
          <w:rFonts w:hint="eastAsia"/>
          <w:highlight w:val="none"/>
        </w:rPr>
        <w:t>”</w:t>
      </w:r>
      <w:r>
        <w:rPr>
          <w:highlight w:val="none"/>
        </w:rPr>
        <w:t>没有规定的方法、评审因素和标准，不作为评审依据。</w:t>
      </w:r>
    </w:p>
    <w:p>
      <w:pPr>
        <w:pStyle w:val="4"/>
        <w:spacing w:line="360" w:lineRule="auto"/>
        <w:rPr>
          <w:rFonts w:hint="eastAsia" w:ascii="黑体" w:hAnsi="黑体" w:eastAsia="黑体" w:cs="黑体"/>
          <w:sz w:val="28"/>
          <w:szCs w:val="18"/>
          <w:highlight w:val="none"/>
        </w:rPr>
      </w:pPr>
      <w:bookmarkStart w:id="93" w:name="_Toc447541170"/>
      <w:bookmarkStart w:id="94" w:name="_Toc447725043"/>
      <w:bookmarkStart w:id="95" w:name="_Toc325546758"/>
      <w:bookmarkStart w:id="96" w:name="_Toc309138154"/>
      <w:bookmarkStart w:id="97" w:name="_Toc447639732"/>
      <w:bookmarkStart w:id="98" w:name="_Toc416593119"/>
      <w:r>
        <w:rPr>
          <w:rFonts w:hint="eastAsia" w:ascii="黑体" w:hAnsi="黑体" w:eastAsia="黑体" w:cs="黑体"/>
          <w:sz w:val="28"/>
          <w:szCs w:val="18"/>
          <w:highlight w:val="none"/>
        </w:rPr>
        <w:t>7</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合同授予</w:t>
      </w:r>
      <w:bookmarkEnd w:id="93"/>
      <w:bookmarkEnd w:id="94"/>
      <w:bookmarkEnd w:id="95"/>
      <w:bookmarkEnd w:id="96"/>
      <w:bookmarkEnd w:id="97"/>
      <w:bookmarkEnd w:id="98"/>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99" w:name="_Toc447541171"/>
      <w:bookmarkStart w:id="100" w:name="_Toc44763973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定标方式</w:t>
      </w:r>
      <w:bookmarkEnd w:id="99"/>
      <w:bookmarkEnd w:id="100"/>
    </w:p>
    <w:p>
      <w:pPr>
        <w:spacing w:line="360" w:lineRule="auto"/>
        <w:ind w:firstLine="420" w:firstLineChars="200"/>
        <w:rPr>
          <w:highlight w:val="none"/>
        </w:rPr>
      </w:pPr>
      <w:r>
        <w:rPr>
          <w:rFonts w:hint="eastAsia"/>
          <w:highlight w:val="none"/>
          <w:lang w:eastAsia="zh-CN"/>
        </w:rPr>
        <w:t>比选</w:t>
      </w:r>
      <w:r>
        <w:rPr>
          <w:rFonts w:hint="eastAsia"/>
          <w:highlight w:val="none"/>
        </w:rPr>
        <w:t>人应当在</w:t>
      </w:r>
      <w:r>
        <w:rPr>
          <w:rFonts w:hint="eastAsia"/>
          <w:highlight w:val="none"/>
          <w:lang w:eastAsia="zh-CN"/>
        </w:rPr>
        <w:t>比选</w:t>
      </w:r>
      <w:r>
        <w:rPr>
          <w:rFonts w:hint="eastAsia"/>
          <w:highlight w:val="none"/>
        </w:rPr>
        <w:t>截止后15日内确定中选人。</w:t>
      </w:r>
    </w:p>
    <w:p>
      <w:pPr>
        <w:spacing w:line="360" w:lineRule="auto"/>
        <w:ind w:firstLine="420" w:firstLineChars="200"/>
        <w:rPr>
          <w:highlight w:val="none"/>
        </w:rPr>
      </w:pPr>
      <w:r>
        <w:rPr>
          <w:rFonts w:hint="eastAsia"/>
          <w:highlight w:val="none"/>
        </w:rPr>
        <w:t>到期未确定中选人的，</w:t>
      </w:r>
      <w:r>
        <w:rPr>
          <w:rFonts w:hint="eastAsia"/>
          <w:highlight w:val="none"/>
          <w:lang w:eastAsia="zh-CN"/>
        </w:rPr>
        <w:t>比选</w:t>
      </w:r>
      <w:r>
        <w:rPr>
          <w:rFonts w:hint="eastAsia"/>
          <w:highlight w:val="none"/>
        </w:rPr>
        <w:t>人应将延期的理由书面通知申请人。延长的期限不得超过15日。</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01" w:name="_Toc447541172"/>
      <w:bookmarkStart w:id="102" w:name="_Toc44763973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中选通知</w:t>
      </w:r>
      <w:bookmarkEnd w:id="101"/>
      <w:bookmarkEnd w:id="102"/>
    </w:p>
    <w:p>
      <w:pPr>
        <w:spacing w:line="360" w:lineRule="auto"/>
        <w:ind w:firstLine="420" w:firstLineChars="200"/>
        <w:rPr>
          <w:highlight w:val="none"/>
        </w:rPr>
      </w:pPr>
      <w:r>
        <w:rPr>
          <w:rFonts w:hint="eastAsia"/>
          <w:highlight w:val="none"/>
          <w:lang w:eastAsia="zh-CN"/>
        </w:rPr>
        <w:t>比选</w:t>
      </w:r>
      <w:r>
        <w:rPr>
          <w:rFonts w:hint="eastAsia"/>
          <w:highlight w:val="none"/>
        </w:rPr>
        <w:t>人应向中选人发出中选通知书，未中选人不另发书面通知。</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03" w:name="_Toc447541173"/>
      <w:bookmarkStart w:id="104" w:name="_Toc44763973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履约保证金</w:t>
      </w:r>
      <w:bookmarkEnd w:id="103"/>
      <w:bookmarkEnd w:id="104"/>
    </w:p>
    <w:p>
      <w:pPr>
        <w:spacing w:line="360" w:lineRule="auto"/>
        <w:ind w:firstLine="420" w:firstLineChars="200"/>
        <w:rPr>
          <w:rFonts w:hint="eastAsia"/>
          <w:highlight w:val="none"/>
          <w:lang w:val="en-US" w:eastAsia="zh-CN"/>
        </w:rPr>
      </w:pPr>
      <w:r>
        <w:rPr>
          <w:rFonts w:hint="eastAsia"/>
          <w:highlight w:val="none"/>
        </w:rPr>
        <w:t>本项目履约保证</w:t>
      </w:r>
      <w:r>
        <w:rPr>
          <w:highlight w:val="none"/>
        </w:rPr>
        <w:t>金</w:t>
      </w:r>
      <w:r>
        <w:rPr>
          <w:rFonts w:hint="eastAsia"/>
          <w:highlight w:val="none"/>
        </w:rPr>
        <w:t>为：人民币</w:t>
      </w:r>
      <w:r>
        <w:rPr>
          <w:rFonts w:hint="eastAsia"/>
          <w:highlight w:val="none"/>
          <w:u w:val="single"/>
          <w:lang w:val="en-US" w:eastAsia="zh-CN"/>
        </w:rPr>
        <w:t>5</w:t>
      </w:r>
      <w:r>
        <w:rPr>
          <w:highlight w:val="none"/>
        </w:rPr>
        <w:t>万元</w:t>
      </w:r>
      <w:r>
        <w:rPr>
          <w:rFonts w:hint="eastAsia"/>
          <w:highlight w:val="none"/>
        </w:rPr>
        <w:t>（大写：</w:t>
      </w:r>
      <w:r>
        <w:rPr>
          <w:rFonts w:hint="eastAsia"/>
          <w:highlight w:val="none"/>
          <w:lang w:val="en-US" w:eastAsia="zh-CN"/>
        </w:rPr>
        <w:t>伍</w:t>
      </w:r>
      <w:r>
        <w:rPr>
          <w:rFonts w:hint="eastAsia"/>
          <w:highlight w:val="none"/>
        </w:rPr>
        <w:t>万元整）</w:t>
      </w:r>
      <w:r>
        <w:rPr>
          <w:highlight w:val="none"/>
        </w:rPr>
        <w:t>。</w:t>
      </w:r>
      <w:r>
        <w:rPr>
          <w:rFonts w:hint="eastAsia"/>
          <w:highlight w:val="none"/>
          <w:lang w:val="en-US" w:eastAsia="zh-CN"/>
        </w:rPr>
        <w:t>中标单位应严格遵守《食品卫生法》和《动物检疫法》等相关规定，一经发现供应以下食品，除全部退货外，将取消供货单位的供货资格，没收全部履约保证金，供货单位须承担由此造成的经济责任和法律责任：</w:t>
      </w:r>
    </w:p>
    <w:p>
      <w:pPr>
        <w:spacing w:line="360" w:lineRule="auto"/>
        <w:ind w:firstLine="420" w:firstLineChars="200"/>
        <w:rPr>
          <w:rFonts w:hint="eastAsia"/>
          <w:highlight w:val="none"/>
          <w:lang w:val="en-US" w:eastAsia="zh-CN"/>
        </w:rPr>
      </w:pPr>
      <w:r>
        <w:rPr>
          <w:rFonts w:hint="eastAsia"/>
          <w:highlight w:val="none"/>
          <w:lang w:val="en-US" w:eastAsia="zh-CN"/>
        </w:rPr>
        <w:t xml:space="preserve">（1）腐败变质、油脂酸败、霉变、生虫、污秽不洁、混有异物或者其他感官性状异常，对人体健康有害的；      </w:t>
      </w:r>
    </w:p>
    <w:p>
      <w:pPr>
        <w:spacing w:line="360" w:lineRule="auto"/>
        <w:ind w:firstLine="420" w:firstLineChars="200"/>
        <w:rPr>
          <w:rFonts w:hint="eastAsia"/>
          <w:highlight w:val="none"/>
          <w:lang w:val="en-US" w:eastAsia="zh-CN"/>
        </w:rPr>
      </w:pPr>
      <w:r>
        <w:rPr>
          <w:rFonts w:hint="eastAsia"/>
          <w:highlight w:val="none"/>
          <w:lang w:val="en-US" w:eastAsia="zh-CN"/>
        </w:rPr>
        <w:t xml:space="preserve">（2）含有毒、有害物质或者被有害物质污染，对人体健康有害的；      </w:t>
      </w:r>
    </w:p>
    <w:p>
      <w:pPr>
        <w:spacing w:line="360" w:lineRule="auto"/>
        <w:ind w:firstLine="420" w:firstLineChars="200"/>
        <w:rPr>
          <w:rFonts w:hint="eastAsia"/>
          <w:highlight w:val="none"/>
          <w:lang w:val="en-US" w:eastAsia="zh-CN"/>
        </w:rPr>
      </w:pPr>
      <w:r>
        <w:rPr>
          <w:rFonts w:hint="eastAsia"/>
          <w:highlight w:val="none"/>
          <w:lang w:val="en-US" w:eastAsia="zh-CN"/>
        </w:rPr>
        <w:t>（3）含有致病性寄生虫、微生物或者微生物含量超过国家限定标准的；</w:t>
      </w:r>
    </w:p>
    <w:p>
      <w:pPr>
        <w:spacing w:line="360" w:lineRule="auto"/>
        <w:ind w:firstLine="420" w:firstLineChars="200"/>
        <w:rPr>
          <w:rFonts w:hint="eastAsia"/>
          <w:highlight w:val="none"/>
          <w:lang w:val="en-US" w:eastAsia="zh-CN"/>
        </w:rPr>
      </w:pPr>
      <w:r>
        <w:rPr>
          <w:rFonts w:hint="eastAsia"/>
          <w:highlight w:val="none"/>
          <w:lang w:val="en-US" w:eastAsia="zh-CN"/>
        </w:rPr>
        <w:t xml:space="preserve">（4）未经动物检疫部门检疫、检验或者检疫、检验不合格的肉类及其制品；      </w:t>
      </w:r>
    </w:p>
    <w:p>
      <w:pPr>
        <w:spacing w:line="360" w:lineRule="auto"/>
        <w:ind w:firstLine="420" w:firstLineChars="200"/>
        <w:rPr>
          <w:rFonts w:hint="eastAsia"/>
          <w:highlight w:val="none"/>
          <w:lang w:val="en-US" w:eastAsia="zh-CN"/>
        </w:rPr>
      </w:pPr>
      <w:r>
        <w:rPr>
          <w:rFonts w:hint="eastAsia"/>
          <w:highlight w:val="none"/>
          <w:lang w:val="en-US" w:eastAsia="zh-CN"/>
        </w:rPr>
        <w:t xml:space="preserve">（5）病死、毒死或者死因不明的禽、蓄、兽、水产动物等及其制品；      </w:t>
      </w:r>
    </w:p>
    <w:p>
      <w:pPr>
        <w:spacing w:line="360" w:lineRule="auto"/>
        <w:ind w:firstLine="420" w:firstLineChars="200"/>
        <w:rPr>
          <w:rFonts w:hint="eastAsia"/>
          <w:highlight w:val="none"/>
          <w:lang w:val="en-US" w:eastAsia="zh-CN"/>
        </w:rPr>
      </w:pPr>
      <w:r>
        <w:rPr>
          <w:rFonts w:hint="eastAsia"/>
          <w:highlight w:val="none"/>
          <w:lang w:val="en-US" w:eastAsia="zh-CN"/>
        </w:rPr>
        <w:t xml:space="preserve">（6）掺假、掺杂、伪造，影响营养、卫生的；      </w:t>
      </w:r>
    </w:p>
    <w:p>
      <w:pPr>
        <w:spacing w:line="360" w:lineRule="auto"/>
        <w:ind w:firstLine="420" w:firstLineChars="200"/>
        <w:rPr>
          <w:rFonts w:hint="eastAsia"/>
          <w:highlight w:val="none"/>
          <w:lang w:val="en-US" w:eastAsia="zh-CN"/>
        </w:rPr>
      </w:pPr>
      <w:r>
        <w:rPr>
          <w:rFonts w:hint="eastAsia"/>
          <w:highlight w:val="none"/>
          <w:lang w:val="en-US" w:eastAsia="zh-CN"/>
        </w:rPr>
        <w:t xml:space="preserve">（7）用非食品原料加工的，加入非食品用化学物质或者将非食品当作食品的；     </w:t>
      </w:r>
    </w:p>
    <w:p>
      <w:pPr>
        <w:spacing w:line="360" w:lineRule="auto"/>
        <w:ind w:firstLine="420" w:firstLineChars="200"/>
        <w:rPr>
          <w:highlight w:val="none"/>
        </w:rPr>
      </w:pPr>
      <w:r>
        <w:rPr>
          <w:rFonts w:hint="eastAsia"/>
          <w:highlight w:val="none"/>
          <w:lang w:val="en-US" w:eastAsia="zh-CN"/>
        </w:rPr>
        <w:t>（8）超过保质期限的。</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05" w:name="_Toc447541174"/>
      <w:bookmarkStart w:id="106" w:name="_Toc44763973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签订合同</w:t>
      </w:r>
      <w:bookmarkEnd w:id="105"/>
      <w:bookmarkEnd w:id="106"/>
    </w:p>
    <w:p>
      <w:pPr>
        <w:spacing w:line="360" w:lineRule="auto"/>
        <w:ind w:firstLine="420" w:firstLineChars="200"/>
        <w:rPr>
          <w:highlight w:val="none"/>
        </w:rPr>
      </w:pPr>
      <w:r>
        <w:rPr>
          <w:highlight w:val="none"/>
        </w:rPr>
        <w:t>7.4.1</w:t>
      </w:r>
      <w:r>
        <w:rPr>
          <w:rFonts w:hint="eastAsia"/>
          <w:highlight w:val="none"/>
          <w:lang w:val="en-US" w:eastAsia="zh-CN"/>
        </w:rPr>
        <w:t xml:space="preserve"> </w:t>
      </w:r>
      <w:r>
        <w:rPr>
          <w:rFonts w:hint="eastAsia"/>
          <w:highlight w:val="none"/>
          <w:lang w:eastAsia="zh-CN"/>
        </w:rPr>
        <w:t>比选</w:t>
      </w:r>
      <w:r>
        <w:rPr>
          <w:rFonts w:hint="eastAsia"/>
          <w:highlight w:val="none"/>
        </w:rPr>
        <w:t>人和中选人应当自中选通知书发出之日起20日内订立书面合同</w:t>
      </w:r>
      <w:r>
        <w:rPr>
          <w:highlight w:val="none"/>
        </w:rPr>
        <w:t>。中</w:t>
      </w:r>
      <w:r>
        <w:rPr>
          <w:rFonts w:hint="eastAsia"/>
          <w:highlight w:val="none"/>
        </w:rPr>
        <w:t>选</w:t>
      </w:r>
      <w:r>
        <w:rPr>
          <w:highlight w:val="none"/>
        </w:rPr>
        <w:t>人无正当理由拒签合同的，</w:t>
      </w:r>
      <w:r>
        <w:rPr>
          <w:rFonts w:hint="eastAsia"/>
          <w:highlight w:val="none"/>
          <w:lang w:eastAsia="zh-CN"/>
        </w:rPr>
        <w:t>比选</w:t>
      </w:r>
      <w:r>
        <w:rPr>
          <w:highlight w:val="none"/>
        </w:rPr>
        <w:t>人取消其</w:t>
      </w:r>
      <w:r>
        <w:rPr>
          <w:rFonts w:hint="eastAsia"/>
          <w:highlight w:val="none"/>
        </w:rPr>
        <w:t>中选</w:t>
      </w:r>
      <w:r>
        <w:rPr>
          <w:highlight w:val="none"/>
        </w:rPr>
        <w:t>资格，其</w:t>
      </w:r>
      <w:r>
        <w:rPr>
          <w:rFonts w:hint="eastAsia"/>
          <w:highlight w:val="none"/>
          <w:lang w:eastAsia="zh-CN"/>
        </w:rPr>
        <w:t>比选</w:t>
      </w:r>
      <w:r>
        <w:rPr>
          <w:highlight w:val="none"/>
        </w:rPr>
        <w:t>保证金不予退还；给</w:t>
      </w:r>
      <w:r>
        <w:rPr>
          <w:rFonts w:hint="eastAsia"/>
          <w:highlight w:val="none"/>
          <w:lang w:eastAsia="zh-CN"/>
        </w:rPr>
        <w:t>比选</w:t>
      </w:r>
      <w:r>
        <w:rPr>
          <w:highlight w:val="none"/>
        </w:rPr>
        <w:t>人造成的损失超过</w:t>
      </w:r>
      <w:r>
        <w:rPr>
          <w:rFonts w:hint="eastAsia"/>
          <w:highlight w:val="none"/>
          <w:lang w:eastAsia="zh-CN"/>
        </w:rPr>
        <w:t>比选</w:t>
      </w:r>
      <w:r>
        <w:rPr>
          <w:highlight w:val="none"/>
        </w:rPr>
        <w:t>保证金额数的，</w:t>
      </w:r>
      <w:r>
        <w:rPr>
          <w:rFonts w:hint="eastAsia"/>
          <w:highlight w:val="none"/>
        </w:rPr>
        <w:t>中选</w:t>
      </w:r>
      <w:r>
        <w:rPr>
          <w:highlight w:val="none"/>
        </w:rPr>
        <w:t>人还应当对超过部分予以赔偿。</w:t>
      </w:r>
    </w:p>
    <w:p>
      <w:pPr>
        <w:spacing w:line="360" w:lineRule="auto"/>
        <w:ind w:firstLine="420" w:firstLineChars="200"/>
        <w:rPr>
          <w:highlight w:val="none"/>
        </w:rPr>
      </w:pPr>
      <w:r>
        <w:rPr>
          <w:highlight w:val="none"/>
        </w:rPr>
        <w:t>7.4.2</w:t>
      </w:r>
      <w:r>
        <w:rPr>
          <w:rFonts w:hint="eastAsia"/>
          <w:highlight w:val="none"/>
          <w:lang w:val="en-US" w:eastAsia="zh-CN"/>
        </w:rPr>
        <w:t xml:space="preserve"> </w:t>
      </w:r>
      <w:r>
        <w:rPr>
          <w:highlight w:val="none"/>
        </w:rPr>
        <w:t>发出</w:t>
      </w:r>
      <w:r>
        <w:rPr>
          <w:rFonts w:hint="eastAsia"/>
          <w:highlight w:val="none"/>
        </w:rPr>
        <w:t>中选</w:t>
      </w:r>
      <w:r>
        <w:rPr>
          <w:highlight w:val="none"/>
        </w:rPr>
        <w:t>通知书后，</w:t>
      </w:r>
      <w:r>
        <w:rPr>
          <w:rFonts w:hint="eastAsia"/>
          <w:highlight w:val="none"/>
          <w:lang w:eastAsia="zh-CN"/>
        </w:rPr>
        <w:t>比选</w:t>
      </w:r>
      <w:r>
        <w:rPr>
          <w:highlight w:val="none"/>
        </w:rPr>
        <w:t>人无正当理由拒签合同的，</w:t>
      </w:r>
      <w:r>
        <w:rPr>
          <w:rFonts w:hint="eastAsia"/>
          <w:highlight w:val="none"/>
          <w:lang w:eastAsia="zh-CN"/>
        </w:rPr>
        <w:t>比选</w:t>
      </w:r>
      <w:r>
        <w:rPr>
          <w:highlight w:val="none"/>
        </w:rPr>
        <w:t>人向</w:t>
      </w:r>
      <w:r>
        <w:rPr>
          <w:rFonts w:hint="eastAsia"/>
          <w:highlight w:val="none"/>
        </w:rPr>
        <w:t>中选</w:t>
      </w:r>
      <w:r>
        <w:rPr>
          <w:highlight w:val="none"/>
        </w:rPr>
        <w:t>人退还</w:t>
      </w:r>
      <w:r>
        <w:rPr>
          <w:rFonts w:hint="eastAsia"/>
          <w:highlight w:val="none"/>
          <w:lang w:eastAsia="zh-CN"/>
        </w:rPr>
        <w:t>比选</w:t>
      </w:r>
      <w:r>
        <w:rPr>
          <w:highlight w:val="none"/>
        </w:rPr>
        <w:t>保证金；给</w:t>
      </w:r>
      <w:r>
        <w:rPr>
          <w:rFonts w:hint="eastAsia"/>
          <w:highlight w:val="none"/>
        </w:rPr>
        <w:t>中选</w:t>
      </w:r>
      <w:r>
        <w:rPr>
          <w:highlight w:val="none"/>
        </w:rPr>
        <w:t>人造成损失的，还应当赔偿损失。</w:t>
      </w:r>
    </w:p>
    <w:p>
      <w:pPr>
        <w:pStyle w:val="4"/>
        <w:spacing w:line="360" w:lineRule="auto"/>
        <w:rPr>
          <w:rFonts w:hint="eastAsia" w:ascii="黑体" w:hAnsi="黑体" w:eastAsia="黑体" w:cs="黑体"/>
          <w:sz w:val="28"/>
          <w:szCs w:val="18"/>
          <w:highlight w:val="none"/>
          <w:lang w:eastAsia="zh-CN"/>
        </w:rPr>
      </w:pPr>
      <w:bookmarkStart w:id="107" w:name="_Toc325546759"/>
      <w:bookmarkStart w:id="108" w:name="_Toc447541175"/>
      <w:bookmarkStart w:id="109" w:name="_Toc447725044"/>
      <w:bookmarkStart w:id="110" w:name="_Toc447639737"/>
      <w:bookmarkStart w:id="111" w:name="_Toc416593120"/>
      <w:bookmarkStart w:id="112" w:name="_Toc309138155"/>
      <w:r>
        <w:rPr>
          <w:rFonts w:hint="eastAsia" w:ascii="黑体" w:hAnsi="黑体" w:eastAsia="黑体" w:cs="黑体"/>
          <w:sz w:val="28"/>
          <w:szCs w:val="18"/>
          <w:highlight w:val="none"/>
        </w:rPr>
        <w:t>8</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重新</w:t>
      </w:r>
      <w:r>
        <w:rPr>
          <w:rFonts w:hint="eastAsia" w:ascii="黑体" w:hAnsi="黑体" w:eastAsia="黑体" w:cs="黑体"/>
          <w:sz w:val="28"/>
          <w:szCs w:val="18"/>
          <w:highlight w:val="none"/>
          <w:lang w:eastAsia="zh-CN"/>
        </w:rPr>
        <w:t>比选</w:t>
      </w:r>
      <w:bookmarkEnd w:id="107"/>
      <w:bookmarkEnd w:id="108"/>
      <w:bookmarkEnd w:id="109"/>
      <w:bookmarkEnd w:id="110"/>
      <w:bookmarkEnd w:id="111"/>
      <w:bookmarkEnd w:id="112"/>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3" w:name="_Toc447639738"/>
      <w:bookmarkStart w:id="114" w:name="_Toc44754117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8.1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重新</w:t>
      </w:r>
      <w:bookmarkEnd w:id="113"/>
      <w:bookmarkEnd w:id="11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w:t>
      </w:r>
    </w:p>
    <w:p>
      <w:pPr>
        <w:spacing w:line="360" w:lineRule="auto"/>
        <w:ind w:firstLine="420" w:firstLineChars="200"/>
        <w:rPr>
          <w:highlight w:val="none"/>
        </w:rPr>
      </w:pPr>
      <w:r>
        <w:rPr>
          <w:rFonts w:hint="eastAsia"/>
          <w:highlight w:val="none"/>
        </w:rPr>
        <w:t>有下列情形之一的，应按本办法规定重新组织</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（一）所有申请人不符合</w:t>
      </w:r>
      <w:r>
        <w:rPr>
          <w:rFonts w:hint="eastAsia"/>
          <w:highlight w:val="none"/>
          <w:lang w:eastAsia="zh-CN"/>
        </w:rPr>
        <w:t>比选</w:t>
      </w:r>
      <w:r>
        <w:rPr>
          <w:rFonts w:hint="eastAsia"/>
          <w:highlight w:val="none"/>
        </w:rPr>
        <w:t>公告规定的条件的；</w:t>
      </w:r>
    </w:p>
    <w:p>
      <w:pPr>
        <w:spacing w:line="360" w:lineRule="auto"/>
        <w:ind w:firstLine="420" w:firstLineChars="200"/>
        <w:rPr>
          <w:highlight w:val="none"/>
        </w:rPr>
      </w:pPr>
      <w:r>
        <w:rPr>
          <w:rFonts w:hint="eastAsia"/>
          <w:highlight w:val="none"/>
        </w:rPr>
        <w:t>（二）申请人少于2</w:t>
      </w:r>
      <w:r>
        <w:rPr>
          <w:highlight w:val="none"/>
        </w:rPr>
        <w:t>个</w:t>
      </w:r>
      <w:r>
        <w:rPr>
          <w:rFonts w:hint="eastAsia"/>
          <w:highlight w:val="none"/>
        </w:rPr>
        <w:t>（含2个）</w:t>
      </w:r>
      <w:r>
        <w:rPr>
          <w:highlight w:val="none"/>
        </w:rPr>
        <w:t>的；</w:t>
      </w:r>
    </w:p>
    <w:p>
      <w:pPr>
        <w:spacing w:line="360" w:lineRule="auto"/>
        <w:ind w:firstLine="420" w:firstLineChars="200"/>
        <w:rPr>
          <w:highlight w:val="none"/>
        </w:rPr>
      </w:pPr>
      <w:r>
        <w:rPr>
          <w:rFonts w:hint="eastAsia"/>
          <w:highlight w:val="none"/>
        </w:rPr>
        <w:t>（三）所有申请人的报价高于“最高限价”的。</w:t>
      </w:r>
    </w:p>
    <w:p>
      <w:pPr>
        <w:pStyle w:val="4"/>
        <w:spacing w:line="360" w:lineRule="auto"/>
        <w:rPr>
          <w:rFonts w:hint="eastAsia" w:ascii="黑体" w:hAnsi="黑体" w:eastAsia="黑体" w:cs="黑体"/>
          <w:sz w:val="28"/>
          <w:szCs w:val="18"/>
          <w:highlight w:val="none"/>
        </w:rPr>
      </w:pPr>
      <w:bookmarkStart w:id="115" w:name="_Toc447725045"/>
      <w:bookmarkStart w:id="116" w:name="_Toc309138156"/>
      <w:bookmarkStart w:id="117" w:name="_Toc447639740"/>
      <w:bookmarkStart w:id="118" w:name="_Toc325546760"/>
      <w:bookmarkStart w:id="119" w:name="_Toc447541178"/>
      <w:bookmarkStart w:id="120" w:name="_Toc416593121"/>
      <w:r>
        <w:rPr>
          <w:rFonts w:hint="eastAsia" w:ascii="黑体" w:hAnsi="黑体" w:eastAsia="黑体" w:cs="黑体"/>
          <w:sz w:val="28"/>
          <w:szCs w:val="18"/>
          <w:highlight w:val="none"/>
        </w:rPr>
        <w:t>9</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纪律和监督</w:t>
      </w:r>
      <w:bookmarkEnd w:id="115"/>
      <w:bookmarkEnd w:id="116"/>
      <w:bookmarkEnd w:id="117"/>
      <w:bookmarkEnd w:id="118"/>
      <w:bookmarkEnd w:id="119"/>
      <w:bookmarkEnd w:id="120"/>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1" w:name="_Toc447541179"/>
      <w:bookmarkStart w:id="122" w:name="_Toc44763974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对比选人的纪律要求</w:t>
      </w:r>
      <w:bookmarkEnd w:id="121"/>
      <w:bookmarkEnd w:id="122"/>
    </w:p>
    <w:p>
      <w:pPr>
        <w:spacing w:line="360" w:lineRule="auto"/>
        <w:ind w:firstLine="420" w:firstLineChars="200"/>
        <w:rPr>
          <w:highlight w:val="none"/>
        </w:rPr>
      </w:pPr>
      <w:r>
        <w:rPr>
          <w:rFonts w:hint="eastAsia"/>
          <w:highlight w:val="none"/>
          <w:lang w:eastAsia="zh-CN"/>
        </w:rPr>
        <w:t>比选</w:t>
      </w:r>
      <w:r>
        <w:rPr>
          <w:highlight w:val="none"/>
        </w:rPr>
        <w:t>人不得泄漏</w:t>
      </w:r>
      <w:r>
        <w:rPr>
          <w:rFonts w:hint="eastAsia"/>
          <w:highlight w:val="none"/>
          <w:lang w:eastAsia="zh-CN"/>
        </w:rPr>
        <w:t>比选</w:t>
      </w:r>
      <w:r>
        <w:rPr>
          <w:highlight w:val="none"/>
        </w:rPr>
        <w:t>活动中应当保密的情况和资料，不得与申请人串通损害国家利益、社会公共利益或者他人合法权益。</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3" w:name="_Toc447541180"/>
      <w:bookmarkStart w:id="124" w:name="_Toc44763974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对申请人的纪律要求</w:t>
      </w:r>
      <w:bookmarkEnd w:id="123"/>
      <w:bookmarkEnd w:id="124"/>
    </w:p>
    <w:p>
      <w:pPr>
        <w:spacing w:line="360" w:lineRule="auto"/>
        <w:ind w:firstLine="420" w:firstLineChars="200"/>
        <w:rPr>
          <w:highlight w:val="none"/>
        </w:rPr>
      </w:pPr>
      <w:r>
        <w:rPr>
          <w:highlight w:val="none"/>
        </w:rPr>
        <w:t>申请人不得相互串通</w:t>
      </w:r>
      <w:r>
        <w:rPr>
          <w:rFonts w:hint="eastAsia"/>
          <w:highlight w:val="none"/>
          <w:lang w:eastAsia="zh-CN"/>
        </w:rPr>
        <w:t>比选</w:t>
      </w:r>
      <w:r>
        <w:rPr>
          <w:highlight w:val="none"/>
        </w:rPr>
        <w:t>或者与</w:t>
      </w:r>
      <w:r>
        <w:rPr>
          <w:rFonts w:hint="eastAsia"/>
          <w:highlight w:val="none"/>
          <w:lang w:eastAsia="zh-CN"/>
        </w:rPr>
        <w:t>比选</w:t>
      </w:r>
      <w:r>
        <w:rPr>
          <w:highlight w:val="none"/>
        </w:rPr>
        <w:t>人串通</w:t>
      </w:r>
      <w:r>
        <w:rPr>
          <w:rFonts w:hint="eastAsia"/>
          <w:highlight w:val="none"/>
          <w:lang w:eastAsia="zh-CN"/>
        </w:rPr>
        <w:t>比选</w:t>
      </w:r>
      <w:r>
        <w:rPr>
          <w:highlight w:val="none"/>
        </w:rPr>
        <w:t>，不得向</w:t>
      </w:r>
      <w:r>
        <w:rPr>
          <w:rFonts w:hint="eastAsia"/>
          <w:highlight w:val="none"/>
          <w:lang w:eastAsia="zh-CN"/>
        </w:rPr>
        <w:t>比选</w:t>
      </w:r>
      <w:r>
        <w:rPr>
          <w:highlight w:val="none"/>
        </w:rPr>
        <w:t>人或者评审委员会成员行贿谋取中标，不得以他人名义</w:t>
      </w:r>
      <w:r>
        <w:rPr>
          <w:rFonts w:hint="eastAsia"/>
          <w:highlight w:val="none"/>
          <w:lang w:eastAsia="zh-CN"/>
        </w:rPr>
        <w:t>比选</w:t>
      </w:r>
      <w:r>
        <w:rPr>
          <w:highlight w:val="none"/>
        </w:rPr>
        <w:t>或者以其他方式弄虚作假骗取中标；申请人不得以任何方式干扰、影响评审工作。</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5" w:name="_Toc447541181"/>
      <w:bookmarkStart w:id="126" w:name="_Toc44763974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对评审委员会成员的纪律要求</w:t>
      </w:r>
      <w:bookmarkEnd w:id="125"/>
      <w:bookmarkEnd w:id="126"/>
    </w:p>
    <w:p>
      <w:pPr>
        <w:spacing w:line="360" w:lineRule="auto"/>
        <w:ind w:firstLine="420" w:firstLineChars="200"/>
        <w:rPr>
          <w:highlight w:val="none"/>
        </w:rPr>
      </w:pPr>
      <w:r>
        <w:rPr>
          <w:highlight w:val="none"/>
        </w:rPr>
        <w:t>评审委员会成员不得收受他人的财物或者其他好处，不得向他人透漏对申请文件的评审和比较、中标候选人的推荐情况以及评审有关的其他情况。在评审活动中，评审委员会成员不得擅离职守，影响评审程序正常进行，不得使用第三章</w:t>
      </w:r>
      <w:r>
        <w:rPr>
          <w:rFonts w:hint="eastAsia"/>
          <w:highlight w:val="none"/>
        </w:rPr>
        <w:t>“</w:t>
      </w:r>
      <w:r>
        <w:rPr>
          <w:highlight w:val="none"/>
        </w:rPr>
        <w:t>评审办法</w:t>
      </w:r>
      <w:r>
        <w:rPr>
          <w:rFonts w:hint="eastAsia"/>
          <w:highlight w:val="none"/>
        </w:rPr>
        <w:t>”</w:t>
      </w:r>
      <w:r>
        <w:rPr>
          <w:highlight w:val="none"/>
        </w:rPr>
        <w:t>没有规定的评审因素和标准进行评审。</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7" w:name="_Toc447639744"/>
      <w:bookmarkStart w:id="128" w:name="_Toc44754118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对与评审活动有关的工作人员的纪律要求</w:t>
      </w:r>
      <w:bookmarkEnd w:id="127"/>
      <w:bookmarkEnd w:id="128"/>
    </w:p>
    <w:p>
      <w:pPr>
        <w:spacing w:line="360" w:lineRule="auto"/>
        <w:ind w:firstLine="420" w:firstLineChars="200"/>
        <w:rPr>
          <w:highlight w:val="none"/>
        </w:rPr>
      </w:pPr>
      <w:r>
        <w:rPr>
          <w:highlight w:val="none"/>
        </w:rPr>
        <w:t>与评审活动有关的工作人员不得收受他人的财物或者其他好处，不得向他人透漏对申请文件的评审和比较、中标候选人的推荐情况以及评审有关的其他情况。在评审活动中，与评审活动有关的工作人员不得擅离职守，影响评审程序正常进行。</w:t>
      </w:r>
    </w:p>
    <w:p>
      <w:pPr>
        <w:pStyle w:val="5"/>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9" w:name="_Toc447639745"/>
      <w:bookmarkStart w:id="130" w:name="_Toc44754118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投诉</w:t>
      </w:r>
      <w:bookmarkEnd w:id="129"/>
      <w:bookmarkEnd w:id="130"/>
    </w:p>
    <w:p>
      <w:pPr>
        <w:spacing w:line="360" w:lineRule="auto"/>
        <w:ind w:firstLine="420" w:firstLineChars="200"/>
        <w:rPr>
          <w:highlight w:val="none"/>
        </w:rPr>
      </w:pPr>
      <w:r>
        <w:rPr>
          <w:highlight w:val="none"/>
        </w:rPr>
        <w:t>申请人和其他利害关系人认为本次</w:t>
      </w:r>
      <w:r>
        <w:rPr>
          <w:rFonts w:hint="eastAsia"/>
          <w:highlight w:val="none"/>
          <w:lang w:eastAsia="zh-CN"/>
        </w:rPr>
        <w:t>比选</w:t>
      </w:r>
      <w:r>
        <w:rPr>
          <w:highlight w:val="none"/>
        </w:rPr>
        <w:t>活动违反法律、法规和规章规定的，有权向有关行政监督部门投诉。</w:t>
      </w:r>
    </w:p>
    <w:p>
      <w:pPr>
        <w:pStyle w:val="4"/>
        <w:rPr>
          <w:rFonts w:ascii="宋体" w:hAnsi="宋体"/>
          <w:highlight w:val="none"/>
        </w:rPr>
      </w:pPr>
      <w:bookmarkStart w:id="131" w:name="_Toc447541184"/>
      <w:bookmarkStart w:id="132" w:name="_Toc416593122"/>
      <w:bookmarkStart w:id="133" w:name="_Toc309138157"/>
      <w:bookmarkStart w:id="134" w:name="_Toc447639746"/>
      <w:bookmarkStart w:id="135" w:name="_Toc447725046"/>
      <w:bookmarkStart w:id="136" w:name="_Toc325546761"/>
      <w:r>
        <w:rPr>
          <w:rFonts w:hint="eastAsia" w:ascii="宋体" w:hAnsi="宋体"/>
          <w:sz w:val="28"/>
          <w:szCs w:val="18"/>
          <w:highlight w:val="none"/>
        </w:rPr>
        <w:t>10</w:t>
      </w:r>
      <w:r>
        <w:rPr>
          <w:rFonts w:hint="eastAsia" w:ascii="宋体" w:hAnsi="宋体"/>
          <w:sz w:val="28"/>
          <w:szCs w:val="18"/>
          <w:highlight w:val="none"/>
          <w:lang w:val="en-US" w:eastAsia="zh-CN"/>
        </w:rPr>
        <w:t xml:space="preserve">. </w:t>
      </w:r>
      <w:r>
        <w:rPr>
          <w:rFonts w:hint="eastAsia" w:ascii="宋体" w:hAnsi="宋体"/>
          <w:sz w:val="28"/>
          <w:szCs w:val="18"/>
          <w:highlight w:val="none"/>
        </w:rPr>
        <w:t>需要补充的其他内容</w:t>
      </w:r>
      <w:bookmarkEnd w:id="131"/>
      <w:bookmarkEnd w:id="132"/>
      <w:bookmarkEnd w:id="133"/>
      <w:bookmarkEnd w:id="134"/>
      <w:bookmarkEnd w:id="135"/>
      <w:bookmarkEnd w:id="136"/>
    </w:p>
    <w:p>
      <w:pPr>
        <w:pStyle w:val="2"/>
        <w:spacing w:line="360" w:lineRule="auto"/>
        <w:ind w:firstLine="420" w:firstLineChars="200"/>
        <w:rPr>
          <w:rFonts w:hint="eastAsia" w:ascii="仿宋_GB2312" w:hAnsi="仿宋_GB2312" w:eastAsia="仿宋_GB2312" w:cs="仿宋_GB2312"/>
          <w:b w:val="0"/>
          <w:bCs w:val="0"/>
          <w:sz w:val="28"/>
          <w:szCs w:val="28"/>
          <w:highlight w:val="none"/>
        </w:rPr>
      </w:pPr>
      <w:r>
        <w:rPr>
          <w:rFonts w:hint="eastAsia" w:asciiTheme="minorHAnsi" w:hAnsiTheme="minorHAnsi" w:eastAsiaTheme="minorEastAsia" w:cstheme="minorBidi"/>
          <w:color w:val="auto"/>
          <w:kern w:val="2"/>
          <w:sz w:val="21"/>
          <w:szCs w:val="24"/>
          <w:highlight w:val="none"/>
          <w:lang w:val="en-US" w:eastAsia="zh-CN" w:bidi="ar-SA"/>
        </w:rPr>
        <w:t>当申请人的申请报价低于最高限价的</w:t>
      </w:r>
      <w:r>
        <w:rPr>
          <w:rFonts w:asciiTheme="minorHAnsi" w:hAnsiTheme="minorHAnsi" w:eastAsiaTheme="minorEastAsia" w:cstheme="minorBidi"/>
          <w:color w:val="auto"/>
          <w:kern w:val="2"/>
          <w:sz w:val="21"/>
          <w:szCs w:val="24"/>
          <w:highlight w:val="none"/>
          <w:lang w:val="en-US" w:eastAsia="zh-CN" w:bidi="ar-SA"/>
        </w:rPr>
        <w:t>7</w:t>
      </w:r>
      <w:r>
        <w:rPr>
          <w:rFonts w:hint="eastAsia" w:asciiTheme="minorHAnsi" w:hAnsiTheme="minorHAnsi" w:eastAsiaTheme="minorEastAsia" w:cstheme="minorBidi"/>
          <w:color w:val="auto"/>
          <w:kern w:val="2"/>
          <w:sz w:val="21"/>
          <w:szCs w:val="24"/>
          <w:highlight w:val="none"/>
          <w:lang w:val="en-US" w:eastAsia="zh-CN" w:bidi="ar-SA"/>
        </w:rPr>
        <w:t>0％，且低于所有申请人报价算术平均值的9</w:t>
      </w:r>
      <w:r>
        <w:rPr>
          <w:rFonts w:asciiTheme="minorHAnsi" w:hAnsiTheme="minorHAnsi" w:eastAsiaTheme="minorEastAsia" w:cstheme="minorBidi"/>
          <w:color w:val="auto"/>
          <w:kern w:val="2"/>
          <w:sz w:val="21"/>
          <w:szCs w:val="24"/>
          <w:highlight w:val="none"/>
          <w:lang w:val="en-US" w:eastAsia="zh-CN" w:bidi="ar-SA"/>
        </w:rPr>
        <w:t>0</w:t>
      </w:r>
      <w:r>
        <w:rPr>
          <w:rFonts w:hint="eastAsia" w:asciiTheme="minorHAnsi" w:hAnsiTheme="minorHAnsi" w:eastAsiaTheme="minorEastAsia" w:cstheme="minorBidi"/>
          <w:color w:val="auto"/>
          <w:kern w:val="2"/>
          <w:sz w:val="21"/>
          <w:szCs w:val="24"/>
          <w:highlight w:val="none"/>
          <w:lang w:val="en-US" w:eastAsia="zh-CN" w:bidi="ar-SA"/>
        </w:rPr>
        <w:t>%时，评审委员会必须对该报价是否低于成本进行评审认定。申请人不能合理说明或者不能提供相关证明材料的，由评审委员会认定该申请人以低于成本报价竞标，其申请文件将被否决。</w:t>
      </w:r>
    </w:p>
    <w:p>
      <w:pPr>
        <w:pStyle w:val="2"/>
        <w:spacing w:line="360" w:lineRule="auto"/>
        <w:rPr>
          <w:rFonts w:hint="eastAsia" w:ascii="仿宋_GB2312" w:hAnsi="仿宋_GB2312" w:eastAsia="仿宋_GB2312" w:cs="仿宋_GB2312"/>
          <w:b w:val="0"/>
          <w:bCs w:val="0"/>
          <w:sz w:val="28"/>
          <w:szCs w:val="28"/>
          <w:highlight w:val="none"/>
        </w:rPr>
      </w:pPr>
    </w:p>
    <w:p>
      <w:pPr>
        <w:pStyle w:val="2"/>
        <w:spacing w:line="360" w:lineRule="auto"/>
        <w:rPr>
          <w:rFonts w:hint="eastAsia" w:ascii="仿宋_GB2312" w:hAnsi="仿宋_GB2312" w:eastAsia="仿宋_GB2312" w:cs="仿宋_GB2312"/>
          <w:b w:val="0"/>
          <w:bCs w:val="0"/>
          <w:sz w:val="28"/>
          <w:szCs w:val="28"/>
          <w:highlight w:val="none"/>
        </w:rPr>
      </w:pPr>
    </w:p>
    <w:p>
      <w:pPr>
        <w:pStyle w:val="3"/>
        <w:jc w:val="both"/>
        <w:rPr>
          <w:rFonts w:hint="eastAsia"/>
          <w:sz w:val="36"/>
          <w:szCs w:val="36"/>
          <w:highlight w:val="none"/>
        </w:rPr>
      </w:pPr>
      <w:bookmarkStart w:id="137" w:name="_Toc447725047"/>
      <w:bookmarkStart w:id="138" w:name="_Toc447639747"/>
      <w:bookmarkStart w:id="139" w:name="_Toc447541185"/>
      <w:bookmarkStart w:id="140" w:name="_Toc72304715"/>
      <w:bookmarkStart w:id="141" w:name="_Toc72304713"/>
      <w:bookmarkStart w:id="142" w:name="_Toc333936194"/>
      <w:bookmarkStart w:id="143" w:name="_Toc184635097"/>
      <w:bookmarkStart w:id="144" w:name="_Toc333936193"/>
      <w:bookmarkStart w:id="145" w:name="_Toc52190691"/>
      <w:bookmarkStart w:id="146" w:name="_Toc231107921"/>
      <w:bookmarkStart w:id="147" w:name="_Toc52190693"/>
      <w:bookmarkStart w:id="148" w:name="_Toc231107922"/>
      <w:bookmarkStart w:id="149" w:name="_Toc51752005"/>
      <w:bookmarkStart w:id="150" w:name="_Toc51752010"/>
    </w:p>
    <w:p>
      <w:pPr>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2"/>
        <w:rPr>
          <w:rFonts w:hint="eastAsia"/>
          <w:sz w:val="36"/>
          <w:szCs w:val="36"/>
          <w:highlight w:val="none"/>
        </w:rPr>
      </w:pPr>
    </w:p>
    <w:p>
      <w:pPr>
        <w:pStyle w:val="3"/>
        <w:jc w:val="center"/>
        <w:rPr>
          <w:sz w:val="36"/>
          <w:szCs w:val="36"/>
          <w:highlight w:val="none"/>
        </w:rPr>
      </w:pPr>
      <w:r>
        <w:rPr>
          <w:rFonts w:hint="eastAsia"/>
          <w:sz w:val="36"/>
          <w:szCs w:val="36"/>
          <w:highlight w:val="none"/>
        </w:rPr>
        <w:t>第三章</w:t>
      </w:r>
      <w:r>
        <w:rPr>
          <w:rFonts w:hint="eastAsia"/>
          <w:sz w:val="36"/>
          <w:szCs w:val="36"/>
          <w:highlight w:val="none"/>
          <w:lang w:val="en-US" w:eastAsia="zh-CN"/>
        </w:rPr>
        <w:t xml:space="preserve"> </w:t>
      </w:r>
      <w:r>
        <w:rPr>
          <w:rFonts w:hint="eastAsia"/>
          <w:sz w:val="36"/>
          <w:szCs w:val="36"/>
          <w:highlight w:val="none"/>
        </w:rPr>
        <w:t>评审办法</w:t>
      </w:r>
      <w:bookmarkEnd w:id="137"/>
      <w:bookmarkEnd w:id="138"/>
      <w:bookmarkEnd w:id="139"/>
    </w:p>
    <w:p>
      <w:pPr>
        <w:pStyle w:val="5"/>
        <w:rPr>
          <w:szCs w:val="24"/>
          <w:highlight w:val="none"/>
        </w:rPr>
      </w:pPr>
      <w:bookmarkStart w:id="151" w:name="_Toc408317038"/>
      <w:bookmarkStart w:id="152" w:name="_Toc409528461"/>
      <w:bookmarkStart w:id="153" w:name="_Toc10000"/>
      <w:bookmarkStart w:id="154" w:name="_Toc9966"/>
      <w:bookmarkStart w:id="155" w:name="_Toc30690"/>
      <w:bookmarkStart w:id="156" w:name="_Toc25396"/>
      <w:r>
        <w:rPr>
          <w:rFonts w:hint="eastAsia"/>
          <w:szCs w:val="24"/>
          <w:highlight w:val="none"/>
        </w:rPr>
        <w:t>1</w:t>
      </w:r>
      <w:r>
        <w:rPr>
          <w:rFonts w:hint="eastAsia"/>
          <w:szCs w:val="24"/>
          <w:highlight w:val="none"/>
          <w:lang w:val="en-US" w:eastAsia="zh-CN"/>
        </w:rPr>
        <w:t xml:space="preserve">. </w:t>
      </w:r>
      <w:r>
        <w:rPr>
          <w:rFonts w:hint="eastAsia"/>
          <w:szCs w:val="24"/>
          <w:highlight w:val="none"/>
        </w:rPr>
        <w:t>评审方法</w:t>
      </w:r>
      <w:bookmarkEnd w:id="151"/>
      <w:bookmarkEnd w:id="152"/>
      <w:bookmarkEnd w:id="153"/>
      <w:bookmarkEnd w:id="154"/>
      <w:bookmarkEnd w:id="155"/>
      <w:bookmarkEnd w:id="156"/>
    </w:p>
    <w:p>
      <w:pPr>
        <w:spacing w:line="360" w:lineRule="auto"/>
        <w:ind w:firstLine="420" w:firstLineChars="200"/>
        <w:rPr>
          <w:highlight w:val="none"/>
        </w:rPr>
      </w:pPr>
      <w:r>
        <w:rPr>
          <w:rFonts w:hint="eastAsia"/>
          <w:highlight w:val="none"/>
        </w:rPr>
        <w:t>本次评审采用</w:t>
      </w:r>
      <w:r>
        <w:rPr>
          <w:rFonts w:hint="eastAsia"/>
          <w:highlight w:val="none"/>
          <w:lang w:val="en-US" w:eastAsia="zh-CN"/>
        </w:rPr>
        <w:t>经评审的最低投标价法</w:t>
      </w:r>
      <w:r>
        <w:rPr>
          <w:rFonts w:hint="eastAsia"/>
          <w:highlight w:val="none"/>
        </w:rPr>
        <w:t>。评审委员会</w:t>
      </w:r>
      <w:r>
        <w:rPr>
          <w:rFonts w:hint="eastAsia"/>
          <w:highlight w:val="none"/>
          <w:lang w:val="en-US" w:eastAsia="zh-CN"/>
        </w:rPr>
        <w:t>对</w:t>
      </w:r>
      <w:r>
        <w:rPr>
          <w:rFonts w:hint="eastAsia"/>
          <w:highlight w:val="none"/>
        </w:rPr>
        <w:t>满足</w:t>
      </w:r>
      <w:r>
        <w:rPr>
          <w:rFonts w:hint="eastAsia"/>
          <w:highlight w:val="none"/>
          <w:lang w:val="en-US" w:eastAsia="zh-CN"/>
        </w:rPr>
        <w:t>比选</w:t>
      </w:r>
      <w:r>
        <w:rPr>
          <w:rFonts w:hint="eastAsia"/>
          <w:highlight w:val="none"/>
        </w:rPr>
        <w:t>文件实质性要求的申请文件，</w:t>
      </w:r>
      <w:r>
        <w:rPr>
          <w:rFonts w:hint="eastAsia"/>
          <w:highlight w:val="none"/>
          <w:lang w:val="en-US" w:eastAsia="zh-CN"/>
        </w:rPr>
        <w:t>按照申请报价由低到高排序</w:t>
      </w:r>
      <w:r>
        <w:rPr>
          <w:rFonts w:hint="eastAsia"/>
          <w:highlight w:val="none"/>
        </w:rPr>
        <w:t>推荐中选候选人，但评审委员会认为申请报价低于其成本的除外。</w:t>
      </w:r>
      <w:r>
        <w:rPr>
          <w:rFonts w:hint="eastAsia"/>
          <w:highlight w:val="none"/>
          <w:lang w:val="en-US" w:eastAsia="zh-CN"/>
        </w:rPr>
        <w:t>申请报价</w:t>
      </w:r>
      <w:r>
        <w:rPr>
          <w:rFonts w:hint="eastAsia"/>
          <w:highlight w:val="none"/>
        </w:rPr>
        <w:t>相等时，以</w:t>
      </w:r>
      <w:r>
        <w:rPr>
          <w:rFonts w:hint="eastAsia"/>
          <w:highlight w:val="none"/>
          <w:lang w:val="en-US" w:eastAsia="zh-CN"/>
        </w:rPr>
        <w:t>项目服务方案更好</w:t>
      </w:r>
      <w:r>
        <w:rPr>
          <w:rFonts w:hint="eastAsia"/>
          <w:highlight w:val="none"/>
        </w:rPr>
        <w:t>的优先。</w:t>
      </w:r>
    </w:p>
    <w:p>
      <w:pPr>
        <w:pStyle w:val="6"/>
        <w:rPr>
          <w:rFonts w:hint="eastAsia" w:ascii="Times New Roman" w:hAnsi="Times New Roman" w:eastAsiaTheme="minorEastAsia" w:cstheme="minorBidi"/>
          <w:b/>
          <w:bCs/>
          <w:kern w:val="2"/>
          <w:sz w:val="32"/>
          <w:szCs w:val="24"/>
          <w:highlight w:val="none"/>
          <w:lang w:val="en-US" w:eastAsia="zh-CN" w:bidi="ar-SA"/>
        </w:rPr>
      </w:pPr>
      <w:bookmarkStart w:id="157" w:name="_Toc333936191"/>
      <w:bookmarkStart w:id="158" w:name="_Toc11369"/>
      <w:bookmarkStart w:id="159" w:name="_Toc25944"/>
      <w:bookmarkStart w:id="160" w:name="_Toc408317045"/>
      <w:r>
        <w:rPr>
          <w:rFonts w:hint="eastAsia" w:ascii="Times New Roman" w:hAnsi="Times New Roman" w:eastAsiaTheme="minorEastAsia" w:cstheme="minorBidi"/>
          <w:b/>
          <w:bCs/>
          <w:kern w:val="2"/>
          <w:sz w:val="32"/>
          <w:szCs w:val="24"/>
          <w:highlight w:val="none"/>
          <w:lang w:val="en-US" w:eastAsia="zh-CN" w:bidi="ar-SA"/>
        </w:rPr>
        <w:t>2</w:t>
      </w:r>
      <w:r>
        <w:rPr>
          <w:rFonts w:hint="eastAsia" w:ascii="Times New Roman" w:hAnsi="Times New Roman" w:cstheme="minorBidi"/>
          <w:b/>
          <w:bCs/>
          <w:kern w:val="2"/>
          <w:sz w:val="32"/>
          <w:szCs w:val="24"/>
          <w:highlight w:val="none"/>
          <w:lang w:val="en-US" w:eastAsia="zh-CN" w:bidi="ar-SA"/>
        </w:rPr>
        <w:t>.</w:t>
      </w:r>
      <w:r>
        <w:rPr>
          <w:rFonts w:hint="eastAsia" w:ascii="Times New Roman" w:hAnsi="Times New Roman" w:eastAsiaTheme="minorEastAsia" w:cstheme="minorBidi"/>
          <w:b/>
          <w:bCs/>
          <w:kern w:val="2"/>
          <w:sz w:val="32"/>
          <w:szCs w:val="24"/>
          <w:highlight w:val="none"/>
          <w:lang w:val="en-US" w:eastAsia="zh-CN" w:bidi="ar-SA"/>
        </w:rPr>
        <w:t xml:space="preserve"> 申请文件的澄清和补正</w:t>
      </w:r>
    </w:p>
    <w:p>
      <w:pPr>
        <w:spacing w:line="360" w:lineRule="auto"/>
        <w:ind w:firstLine="420" w:firstLineChars="200"/>
        <w:rPr>
          <w:highlight w:val="none"/>
        </w:rPr>
      </w:pPr>
      <w:r>
        <w:rPr>
          <w:rFonts w:hint="eastAsia"/>
          <w:highlight w:val="none"/>
          <w:lang w:val="en-US" w:eastAsia="zh-CN"/>
        </w:rPr>
        <w:t>2</w:t>
      </w:r>
      <w:r>
        <w:rPr>
          <w:rFonts w:hint="eastAsia"/>
          <w:highlight w:val="none"/>
        </w:rPr>
        <w:t>.</w:t>
      </w:r>
      <w:r>
        <w:rPr>
          <w:rFonts w:hint="eastAsia"/>
          <w:highlight w:val="none"/>
          <w:lang w:val="en-US" w:eastAsia="zh-CN"/>
        </w:rPr>
        <w:t xml:space="preserve">1 </w:t>
      </w:r>
      <w:r>
        <w:rPr>
          <w:rFonts w:hint="eastAsia"/>
          <w:highlight w:val="none"/>
        </w:rPr>
        <w:t>在评审过程中，评审委员会可以书面形式要求申请人对所提交的申请文件中不明确的内容进行书面澄清或说明，或者对细微偏差进行补正。评审委员会不接受申请人主动提出的澄清、说明或补正。</w:t>
      </w:r>
    </w:p>
    <w:p>
      <w:pPr>
        <w:spacing w:line="360" w:lineRule="auto"/>
        <w:ind w:firstLine="420" w:firstLineChars="200"/>
        <w:rPr>
          <w:highlight w:val="none"/>
        </w:rPr>
      </w:pPr>
      <w:r>
        <w:rPr>
          <w:rFonts w:hint="eastAsia"/>
          <w:highlight w:val="none"/>
          <w:lang w:val="en-US" w:eastAsia="zh-CN"/>
        </w:rPr>
        <w:t>2</w:t>
      </w:r>
      <w:r>
        <w:rPr>
          <w:rFonts w:hint="eastAsia"/>
          <w:highlight w:val="none"/>
        </w:rPr>
        <w:t>.</w:t>
      </w:r>
      <w:r>
        <w:rPr>
          <w:rFonts w:hint="eastAsia"/>
          <w:highlight w:val="none"/>
          <w:lang w:val="en-US" w:eastAsia="zh-CN"/>
        </w:rPr>
        <w:t xml:space="preserve">2 </w:t>
      </w:r>
      <w:r>
        <w:rPr>
          <w:rFonts w:hint="eastAsia"/>
          <w:highlight w:val="none"/>
        </w:rPr>
        <w:t>澄清、说明和补正不得改变申请文件的实质性内容（算术性错误修正的除外）。申请人的书面澄清、说明和补正属于申请文件的组成部分。</w:t>
      </w:r>
    </w:p>
    <w:p>
      <w:pPr>
        <w:spacing w:line="360" w:lineRule="auto"/>
        <w:ind w:firstLine="420" w:firstLineChars="200"/>
        <w:rPr>
          <w:highlight w:val="none"/>
        </w:rPr>
      </w:pPr>
      <w:r>
        <w:rPr>
          <w:rFonts w:hint="eastAsia"/>
          <w:highlight w:val="none"/>
          <w:lang w:val="en-US" w:eastAsia="zh-CN"/>
        </w:rPr>
        <w:t>2</w:t>
      </w:r>
      <w:r>
        <w:rPr>
          <w:rFonts w:hint="eastAsia"/>
          <w:highlight w:val="none"/>
        </w:rPr>
        <w:t>.</w:t>
      </w:r>
      <w:r>
        <w:rPr>
          <w:rFonts w:hint="eastAsia"/>
          <w:highlight w:val="none"/>
          <w:lang w:val="en-US" w:eastAsia="zh-CN"/>
        </w:rPr>
        <w:t xml:space="preserve">3 </w:t>
      </w:r>
      <w:r>
        <w:rPr>
          <w:rFonts w:hint="eastAsia"/>
          <w:highlight w:val="none"/>
        </w:rPr>
        <w:t>评审委员会对申请人提交的澄清、说明或补正有疑问的，可以要求申请人进一步澄清、说明或补正，直至满足评审委员会的要求。</w:t>
      </w:r>
    </w:p>
    <w:bookmarkEnd w:id="157"/>
    <w:bookmarkEnd w:id="158"/>
    <w:bookmarkEnd w:id="159"/>
    <w:bookmarkEnd w:id="160"/>
    <w:p>
      <w:pPr>
        <w:pStyle w:val="6"/>
        <w:rPr>
          <w:rFonts w:hint="eastAsia" w:ascii="Times New Roman" w:hAnsi="Times New Roman" w:eastAsiaTheme="minorEastAsia" w:cstheme="minorBidi"/>
          <w:b/>
          <w:bCs/>
          <w:kern w:val="2"/>
          <w:sz w:val="32"/>
          <w:szCs w:val="24"/>
          <w:highlight w:val="none"/>
          <w:lang w:val="en-US" w:eastAsia="zh-CN" w:bidi="ar-SA"/>
        </w:rPr>
      </w:pPr>
      <w:bookmarkStart w:id="161" w:name="_Toc11936"/>
      <w:bookmarkStart w:id="162" w:name="_Toc408317046"/>
      <w:bookmarkStart w:id="163" w:name="_Toc9510"/>
      <w:bookmarkStart w:id="164" w:name="_Toc333936192"/>
      <w:r>
        <w:rPr>
          <w:rFonts w:hint="eastAsia" w:ascii="Times New Roman" w:hAnsi="Times New Roman" w:cstheme="minorBidi"/>
          <w:b/>
          <w:bCs/>
          <w:kern w:val="2"/>
          <w:sz w:val="32"/>
          <w:szCs w:val="24"/>
          <w:highlight w:val="none"/>
          <w:lang w:val="en-US" w:eastAsia="zh-CN" w:bidi="ar-SA"/>
        </w:rPr>
        <w:t>3</w:t>
      </w:r>
      <w:r>
        <w:rPr>
          <w:rFonts w:hint="eastAsia" w:ascii="Times New Roman" w:hAnsi="Times New Roman" w:eastAsiaTheme="minorEastAsia" w:cstheme="minorBidi"/>
          <w:b/>
          <w:bCs/>
          <w:kern w:val="2"/>
          <w:sz w:val="32"/>
          <w:szCs w:val="24"/>
          <w:highlight w:val="none"/>
          <w:lang w:val="en-US" w:eastAsia="zh-CN" w:bidi="ar-SA"/>
        </w:rPr>
        <w:t>. 评审结果</w:t>
      </w:r>
      <w:bookmarkEnd w:id="161"/>
      <w:bookmarkEnd w:id="162"/>
      <w:bookmarkEnd w:id="163"/>
      <w:bookmarkEnd w:id="164"/>
    </w:p>
    <w:p>
      <w:pPr>
        <w:spacing w:line="360" w:lineRule="auto"/>
        <w:ind w:firstLine="420" w:firstLineChars="200"/>
        <w:rPr>
          <w:bCs/>
          <w:highlight w:val="none"/>
        </w:rPr>
        <w:sectPr>
          <w:footerReference r:id="rId6" w:type="first"/>
          <w:footerReference r:id="rId5" w:type="default"/>
          <w:pgSz w:w="11906" w:h="16838"/>
          <w:pgMar w:top="1418" w:right="1304" w:bottom="1418" w:left="1701" w:header="851" w:footer="851" w:gutter="0"/>
          <w:cols w:space="720" w:num="1"/>
          <w:docGrid w:linePitch="312" w:charSpace="0"/>
        </w:sectPr>
      </w:pPr>
      <w:r>
        <w:rPr>
          <w:rFonts w:hint="eastAsia"/>
          <w:highlight w:val="none"/>
        </w:rPr>
        <w:t>评审委员会完成评审后，应当向</w:t>
      </w:r>
      <w:r>
        <w:rPr>
          <w:rFonts w:hint="eastAsia"/>
          <w:highlight w:val="none"/>
          <w:lang w:eastAsia="zh-CN"/>
        </w:rPr>
        <w:t>比选</w:t>
      </w:r>
      <w:r>
        <w:rPr>
          <w:rFonts w:hint="eastAsia"/>
          <w:highlight w:val="none"/>
        </w:rPr>
        <w:t>人提交书面评审报告。</w:t>
      </w:r>
      <w:bookmarkEnd w:id="140"/>
      <w:bookmarkEnd w:id="141"/>
      <w:bookmarkEnd w:id="142"/>
      <w:bookmarkEnd w:id="143"/>
      <w:bookmarkEnd w:id="144"/>
      <w:bookmarkEnd w:id="145"/>
      <w:bookmarkEnd w:id="146"/>
      <w:bookmarkEnd w:id="147"/>
      <w:bookmarkEnd w:id="148"/>
      <w:bookmarkEnd w:id="149"/>
      <w:bookmarkEnd w:id="150"/>
    </w:p>
    <w:p>
      <w:pPr>
        <w:spacing w:line="540" w:lineRule="exact"/>
        <w:rPr>
          <w:rFonts w:ascii="微软雅黑" w:hAnsi="微软雅黑" w:eastAsia="微软雅黑" w:cs="微软雅黑"/>
          <w:bCs/>
          <w:sz w:val="21"/>
          <w:szCs w:val="21"/>
          <w:highlight w:val="none"/>
        </w:rPr>
      </w:pPr>
      <w:bookmarkStart w:id="165" w:name="_Toc184635124"/>
      <w:bookmarkStart w:id="166" w:name="_Toc4464"/>
      <w:bookmarkStart w:id="167" w:name="_Toc408317161"/>
      <w:bookmarkStart w:id="168" w:name="_Toc28872"/>
      <w:bookmarkStart w:id="169" w:name="_Toc30202"/>
      <w:bookmarkStart w:id="170" w:name="_Toc26433"/>
    </w:p>
    <w:p>
      <w:pPr>
        <w:pStyle w:val="3"/>
        <w:spacing w:line="240" w:lineRule="auto"/>
        <w:jc w:val="center"/>
        <w:rPr>
          <w:highlight w:val="none"/>
        </w:rPr>
      </w:pPr>
      <w:bookmarkStart w:id="171" w:name="_Toc475463262"/>
      <w:r>
        <w:rPr>
          <w:rFonts w:hint="eastAsia" w:ascii="宋体" w:hAnsi="宋体" w:cs="宋体"/>
          <w:szCs w:val="32"/>
          <w:highlight w:val="none"/>
        </w:rPr>
        <w:t>第四章</w:t>
      </w:r>
      <w:r>
        <w:rPr>
          <w:rFonts w:hint="eastAsia"/>
          <w:highlight w:val="none"/>
        </w:rPr>
        <w:t>合同条款及格式</w:t>
      </w:r>
      <w:bookmarkEnd w:id="171"/>
    </w:p>
    <w:bookmarkEnd w:id="165"/>
    <w:bookmarkEnd w:id="166"/>
    <w:bookmarkEnd w:id="167"/>
    <w:bookmarkEnd w:id="168"/>
    <w:bookmarkEnd w:id="169"/>
    <w:bookmarkEnd w:id="170"/>
    <w:p>
      <w:pPr>
        <w:spacing w:line="240" w:lineRule="auto"/>
        <w:jc w:val="center"/>
        <w:rPr>
          <w:rFonts w:hint="eastAsia" w:ascii="宋体" w:hAnsi="宋体" w:eastAsia="宋体" w:cs="宋体"/>
          <w:b/>
          <w:bCs/>
          <w:color w:val="auto"/>
          <w:sz w:val="36"/>
          <w:szCs w:val="36"/>
          <w:highlight w:val="none"/>
          <w:lang w:val="en-US" w:eastAsia="zh-CN"/>
        </w:rPr>
      </w:pPr>
      <w:bookmarkStart w:id="172" w:name="_Toc530403134"/>
      <w:bookmarkStart w:id="173" w:name="_Toc529536721"/>
      <w:bookmarkStart w:id="174" w:name="_Toc5347"/>
      <w:bookmarkStart w:id="175" w:name="_Toc475463263"/>
      <w:r>
        <w:rPr>
          <w:rFonts w:hint="eastAsia" w:ascii="宋体" w:hAnsi="宋体" w:eastAsia="宋体" w:cs="宋体"/>
          <w:b/>
          <w:bCs/>
          <w:color w:val="auto"/>
          <w:sz w:val="36"/>
          <w:szCs w:val="36"/>
          <w:highlight w:val="none"/>
          <w:lang w:eastAsia="zh-CN"/>
        </w:rPr>
        <w:t>四川乐汉高速公路有限责任公司</w:t>
      </w:r>
      <w:r>
        <w:rPr>
          <w:rFonts w:hint="eastAsia" w:ascii="宋体" w:hAnsi="宋体" w:eastAsia="宋体" w:cs="宋体"/>
          <w:b/>
          <w:bCs/>
          <w:color w:val="auto"/>
          <w:sz w:val="36"/>
          <w:szCs w:val="36"/>
          <w:highlight w:val="none"/>
          <w:lang w:val="en-US" w:eastAsia="zh-CN"/>
        </w:rPr>
        <w:t>食堂、沿线收费站食堂</w:t>
      </w:r>
    </w:p>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36"/>
          <w:szCs w:val="36"/>
          <w:highlight w:val="none"/>
          <w:lang w:val="en-US" w:eastAsia="zh-CN"/>
        </w:rPr>
        <w:t>食材采购</w:t>
      </w:r>
      <w:r>
        <w:rPr>
          <w:rFonts w:hint="eastAsia" w:ascii="宋体" w:hAnsi="宋体" w:eastAsia="宋体" w:cs="宋体"/>
          <w:b/>
          <w:bCs/>
          <w:color w:val="auto"/>
          <w:sz w:val="36"/>
          <w:szCs w:val="36"/>
          <w:highlight w:val="none"/>
          <w:lang w:eastAsia="zh-CN"/>
        </w:rPr>
        <w:t>采购合同</w:t>
      </w:r>
      <w:bookmarkEnd w:id="172"/>
      <w:bookmarkEnd w:id="173"/>
    </w:p>
    <w:p>
      <w:pPr>
        <w:widowControl/>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四川乐汉高速公路有限责任公司</w:t>
      </w:r>
      <w:r>
        <w:rPr>
          <w:rFonts w:hint="eastAsia" w:ascii="宋体" w:hAnsi="宋体" w:eastAsia="宋体" w:cs="宋体"/>
          <w:color w:val="000000"/>
          <w:sz w:val="24"/>
          <w:szCs w:val="24"/>
          <w:lang w:val="en-US" w:eastAsia="zh-CN"/>
        </w:rPr>
        <w:t>食堂</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沿线收费站食堂</w:t>
      </w:r>
      <w:r>
        <w:rPr>
          <w:rFonts w:hint="eastAsia" w:ascii="宋体" w:hAnsi="宋体" w:eastAsia="宋体" w:cs="宋体"/>
          <w:color w:val="000000"/>
          <w:sz w:val="24"/>
          <w:szCs w:val="24"/>
        </w:rPr>
        <w:t>食材采购项目</w:t>
      </w:r>
    </w:p>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签订日期：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8"/>
        <w:gridCol w:w="2201"/>
        <w:gridCol w:w="5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采购方</w:t>
            </w:r>
          </w:p>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（甲方）</w:t>
            </w:r>
          </w:p>
        </w:tc>
        <w:tc>
          <w:tcPr>
            <w:tcW w:w="220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单位名称</w:t>
            </w:r>
          </w:p>
        </w:tc>
        <w:tc>
          <w:tcPr>
            <w:tcW w:w="500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四川乐汉高速公路有限责任公司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50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p>
        </w:tc>
        <w:tc>
          <w:tcPr>
            <w:tcW w:w="50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50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单位地址</w:t>
            </w:r>
          </w:p>
        </w:tc>
        <w:tc>
          <w:tcPr>
            <w:tcW w:w="50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峨眉山市罗目镇水井村交通街12号</w:t>
            </w:r>
          </w:p>
          <w:p>
            <w:pPr>
              <w:widowControl/>
              <w:spacing w:line="360" w:lineRule="auto"/>
              <w:jc w:val="center"/>
              <w:rPr>
                <w:rFonts w:hint="eastAsia"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供应方</w:t>
            </w:r>
          </w:p>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（乙方）</w:t>
            </w: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单位名称</w:t>
            </w:r>
          </w:p>
        </w:tc>
        <w:tc>
          <w:tcPr>
            <w:tcW w:w="500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500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p>
        </w:tc>
        <w:tc>
          <w:tcPr>
            <w:tcW w:w="500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500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单位地址/邮编</w:t>
            </w:r>
          </w:p>
        </w:tc>
        <w:tc>
          <w:tcPr>
            <w:tcW w:w="500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账户名称</w:t>
            </w:r>
          </w:p>
        </w:tc>
        <w:tc>
          <w:tcPr>
            <w:tcW w:w="500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jc w:val="center"/>
        </w:trPr>
        <w:tc>
          <w:tcPr>
            <w:tcW w:w="129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500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jc w:val="center"/>
        </w:trPr>
        <w:tc>
          <w:tcPr>
            <w:tcW w:w="129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rPr>
            </w:pPr>
          </w:p>
        </w:tc>
        <w:tc>
          <w:tcPr>
            <w:tcW w:w="22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c>
          <w:tcPr>
            <w:tcW w:w="500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4"/>
                <w:szCs w:val="24"/>
                <w:lang w:val="en-US" w:eastAsia="zh-CN"/>
              </w:rPr>
            </w:pPr>
          </w:p>
        </w:tc>
      </w:tr>
    </w:tbl>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经甲乙双方协商一致，订立本合同。</w:t>
      </w:r>
    </w:p>
    <w:p>
      <w:pPr>
        <w:ind w:firstLine="480" w:firstLineChars="200"/>
        <w:rPr>
          <w:rFonts w:hint="eastAsia" w:ascii="宋体" w:hAnsi="宋体" w:cs="宋体"/>
          <w:color w:val="000000"/>
          <w:sz w:val="24"/>
          <w:szCs w:val="24"/>
          <w:lang w:val="en-US" w:eastAsia="zh-CN"/>
        </w:rPr>
      </w:pPr>
    </w:p>
    <w:p>
      <w:pPr>
        <w:ind w:firstLine="480" w:firstLineChars="200"/>
        <w:rPr>
          <w:rFonts w:hint="eastAsia" w:ascii="宋体" w:hAnsi="宋体" w:cs="宋体"/>
          <w:color w:val="000000"/>
          <w:sz w:val="24"/>
          <w:szCs w:val="24"/>
          <w:lang w:val="en-US" w:eastAsia="zh-CN"/>
        </w:rPr>
      </w:pPr>
    </w:p>
    <w:p>
      <w:pPr>
        <w:ind w:firstLine="480" w:firstLineChars="200"/>
        <w:rPr>
          <w:rFonts w:hint="eastAsia" w:ascii="宋体" w:hAnsi="宋体" w:cs="宋体"/>
          <w:color w:val="000000"/>
          <w:sz w:val="24"/>
          <w:szCs w:val="24"/>
          <w:lang w:val="en-US" w:eastAsia="zh-CN"/>
        </w:rPr>
      </w:pPr>
    </w:p>
    <w:p>
      <w:pPr>
        <w:ind w:firstLine="480" w:firstLineChars="200"/>
        <w:rPr>
          <w:rFonts w:hint="eastAsia" w:ascii="宋体" w:hAnsi="宋体" w:cs="宋体"/>
          <w:color w:val="000000"/>
          <w:sz w:val="24"/>
          <w:szCs w:val="24"/>
          <w:lang w:val="en-US" w:eastAsia="zh-CN"/>
        </w:rPr>
      </w:pPr>
    </w:p>
    <w:p>
      <w:pPr>
        <w:ind w:firstLine="480" w:firstLineChars="200"/>
        <w:rPr>
          <w:rFonts w:hint="eastAsia" w:ascii="宋体" w:hAnsi="宋体" w:cs="宋体"/>
          <w:color w:val="000000"/>
          <w:sz w:val="24"/>
          <w:szCs w:val="24"/>
          <w:lang w:val="en-US" w:eastAsia="zh-CN"/>
        </w:rPr>
      </w:pPr>
    </w:p>
    <w:p>
      <w:pPr>
        <w:ind w:firstLine="480" w:firstLineChars="200"/>
        <w:rPr>
          <w:rFonts w:hint="eastAsia" w:ascii="宋体" w:hAnsi="宋体" w:cs="宋体"/>
          <w:color w:val="000000"/>
          <w:sz w:val="24"/>
          <w:szCs w:val="24"/>
          <w:lang w:val="en-US" w:eastAsia="zh-CN"/>
        </w:rPr>
      </w:pPr>
    </w:p>
    <w:p>
      <w:pPr>
        <w:ind w:firstLine="480" w:firstLineChars="200"/>
        <w:rPr>
          <w:rFonts w:hint="eastAsia" w:ascii="宋体" w:hAnsi="宋体" w:cs="宋体"/>
          <w:color w:val="000000"/>
          <w:sz w:val="24"/>
          <w:szCs w:val="24"/>
          <w:lang w:val="en-US" w:eastAsia="zh-CN"/>
        </w:rPr>
      </w:pPr>
    </w:p>
    <w:p>
      <w:pPr>
        <w:rPr>
          <w:rFonts w:hint="eastAsia" w:ascii="宋体" w:hAnsi="宋体" w:cs="宋体"/>
          <w:color w:val="000000"/>
          <w:sz w:val="24"/>
          <w:szCs w:val="24"/>
          <w:lang w:val="en-US" w:eastAsia="zh-CN"/>
        </w:rPr>
      </w:pPr>
    </w:p>
    <w:p>
      <w:pPr>
        <w:rPr>
          <w:rFonts w:hint="eastAsia" w:ascii="仿宋" w:hAnsi="仿宋" w:eastAsia="仿宋" w:cs="仿宋"/>
          <w:sz w:val="24"/>
          <w:szCs w:val="24"/>
          <w:highlight w:val="none"/>
        </w:rPr>
      </w:pP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rPr>
        <w:t>采购内容</w:t>
      </w:r>
    </w:p>
    <w:p>
      <w:pPr>
        <w:ind w:firstLine="480" w:firstLineChars="200"/>
        <w:rPr>
          <w:rFonts w:hint="eastAsia" w:ascii="仿宋" w:hAnsi="仿宋" w:eastAsia="仿宋" w:cs="仿宋"/>
          <w:sz w:val="24"/>
          <w:szCs w:val="24"/>
          <w:highlight w:val="none"/>
        </w:rPr>
      </w:pPr>
      <w:r>
        <w:rPr>
          <w:rFonts w:hint="eastAsia" w:ascii="宋体" w:hAnsi="宋体" w:eastAsia="宋体" w:cs="宋体"/>
          <w:color w:val="000000"/>
          <w:sz w:val="24"/>
          <w:szCs w:val="24"/>
          <w:lang w:eastAsia="zh-CN"/>
        </w:rPr>
        <w:t>本项目内容为乙方向甲方提供为期</w:t>
      </w:r>
      <w:r>
        <w:rPr>
          <w:rFonts w:hint="eastAsia" w:ascii="宋体" w:hAnsi="宋体" w:eastAsia="宋体" w:cs="宋体"/>
          <w:color w:val="000000"/>
          <w:sz w:val="24"/>
          <w:szCs w:val="24"/>
          <w:lang w:val="en-US" w:eastAsia="zh-CN"/>
        </w:rPr>
        <w:t>壹年的公司职工食堂</w:t>
      </w:r>
      <w:r>
        <w:rPr>
          <w:rFonts w:hint="eastAsia" w:ascii="宋体" w:hAnsi="宋体" w:cs="宋体"/>
          <w:b/>
          <w:bCs/>
          <w:color w:val="auto"/>
          <w:sz w:val="24"/>
          <w:szCs w:val="24"/>
          <w:highlight w:val="none"/>
          <w:lang w:eastAsia="zh-CN"/>
        </w:rPr>
        <w:t>米类、面（粉）类、油类、肉禽、水产、干杂、果蔬、</w:t>
      </w:r>
      <w:r>
        <w:rPr>
          <w:rFonts w:hint="eastAsia" w:ascii="宋体" w:hAnsi="宋体" w:cs="宋体"/>
          <w:b/>
          <w:bCs/>
          <w:color w:val="auto"/>
          <w:sz w:val="24"/>
          <w:szCs w:val="24"/>
          <w:highlight w:val="none"/>
          <w:lang w:val="en-US" w:eastAsia="zh-CN"/>
        </w:rPr>
        <w:t>调味品等</w:t>
      </w:r>
      <w:r>
        <w:rPr>
          <w:rFonts w:hint="eastAsia" w:ascii="仿宋" w:hAnsi="仿宋" w:eastAsia="仿宋" w:cs="仿宋"/>
          <w:sz w:val="24"/>
          <w:szCs w:val="24"/>
          <w:highlight w:val="none"/>
          <w:lang w:eastAsia="zh-CN"/>
        </w:rPr>
        <w:t>，</w:t>
      </w:r>
      <w:r>
        <w:rPr>
          <w:rFonts w:hint="eastAsia" w:ascii="宋体" w:hAnsi="宋体" w:eastAsia="宋体" w:cs="宋体"/>
          <w:color w:val="000000"/>
          <w:sz w:val="24"/>
          <w:szCs w:val="24"/>
          <w:lang w:val="en-US" w:eastAsia="zh-CN"/>
        </w:rPr>
        <w:t>沿线收费站食堂</w:t>
      </w:r>
      <w:r>
        <w:rPr>
          <w:rFonts w:hint="eastAsia" w:ascii="宋体" w:hAnsi="宋体" w:eastAsia="宋体" w:cs="宋体"/>
          <w:b/>
          <w:bCs/>
          <w:color w:val="auto"/>
          <w:sz w:val="24"/>
          <w:szCs w:val="24"/>
          <w:highlight w:val="none"/>
          <w:lang w:val="en-US" w:eastAsia="zh-CN"/>
        </w:rPr>
        <w:t>米类、油类、面（粉）类、干杂、调味品</w:t>
      </w:r>
      <w:r>
        <w:rPr>
          <w:rFonts w:hint="eastAsia" w:ascii="宋体" w:hAnsi="宋体" w:eastAsia="宋体" w:cs="宋体"/>
          <w:color w:val="000000"/>
          <w:sz w:val="24"/>
          <w:szCs w:val="24"/>
          <w:lang w:val="en-US" w:eastAsia="zh-CN"/>
        </w:rPr>
        <w:t>等食材</w:t>
      </w:r>
      <w:r>
        <w:rPr>
          <w:rFonts w:hint="eastAsia" w:ascii="宋体" w:hAnsi="宋体" w:eastAsia="宋体" w:cs="宋体"/>
          <w:color w:val="000000"/>
          <w:sz w:val="24"/>
          <w:szCs w:val="24"/>
        </w:rPr>
        <w:t>采购及配送服务</w:t>
      </w:r>
    </w:p>
    <w:p>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标准要求</w:t>
      </w:r>
    </w:p>
    <w:p>
      <w:pPr>
        <w:numPr>
          <w:ilvl w:val="0"/>
          <w:numId w:val="1"/>
        </w:num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所有供货价格均低于30公里范围内市场零售价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市场零售价以峨眉山市沃尔玛超市</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大润发超市</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各农贸市场</w:t>
      </w:r>
      <w:r>
        <w:rPr>
          <w:rFonts w:hint="eastAsia" w:ascii="宋体" w:hAnsi="宋体" w:eastAsia="宋体" w:cs="宋体"/>
          <w:color w:val="000000"/>
          <w:sz w:val="24"/>
          <w:szCs w:val="24"/>
        </w:rPr>
        <w:t>为依据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甲方将</w:t>
      </w:r>
      <w:r>
        <w:rPr>
          <w:rFonts w:hint="eastAsia" w:ascii="宋体" w:hAnsi="宋体" w:eastAsia="宋体" w:cs="宋体"/>
          <w:color w:val="000000"/>
          <w:sz w:val="24"/>
          <w:szCs w:val="24"/>
          <w:highlight w:val="none"/>
        </w:rPr>
        <w:t>定期组织询价调查，</w:t>
      </w:r>
      <w:r>
        <w:rPr>
          <w:rFonts w:hint="eastAsia" w:ascii="宋体" w:hAnsi="宋体" w:eastAsia="宋体" w:cs="宋体"/>
          <w:color w:val="000000"/>
          <w:sz w:val="24"/>
          <w:szCs w:val="24"/>
        </w:rPr>
        <w:t>如有部分</w:t>
      </w:r>
      <w:r>
        <w:rPr>
          <w:rFonts w:hint="eastAsia" w:ascii="宋体" w:hAnsi="宋体" w:eastAsia="宋体" w:cs="宋体"/>
          <w:color w:val="000000"/>
          <w:sz w:val="24"/>
          <w:szCs w:val="24"/>
          <w:lang w:eastAsia="zh-CN"/>
        </w:rPr>
        <w:t>未</w:t>
      </w:r>
      <w:r>
        <w:rPr>
          <w:rFonts w:hint="eastAsia" w:ascii="宋体" w:hAnsi="宋体" w:eastAsia="宋体" w:cs="宋体"/>
          <w:color w:val="000000"/>
          <w:sz w:val="24"/>
          <w:szCs w:val="24"/>
        </w:rPr>
        <w:t>询价品种，</w:t>
      </w:r>
      <w:r>
        <w:rPr>
          <w:rFonts w:hint="eastAsia" w:ascii="宋体" w:hAnsi="宋体" w:eastAsia="宋体" w:cs="宋体"/>
          <w:color w:val="000000"/>
          <w:sz w:val="24"/>
          <w:szCs w:val="24"/>
          <w:lang w:eastAsia="zh-CN"/>
        </w:rPr>
        <w:t>双</w:t>
      </w:r>
      <w:r>
        <w:rPr>
          <w:rFonts w:hint="eastAsia" w:ascii="宋体" w:hAnsi="宋体" w:eastAsia="宋体" w:cs="宋体"/>
          <w:color w:val="000000"/>
          <w:sz w:val="24"/>
          <w:szCs w:val="24"/>
        </w:rPr>
        <w:t>方根据市场行情</w:t>
      </w:r>
      <w:r>
        <w:rPr>
          <w:rFonts w:hint="eastAsia" w:ascii="宋体" w:hAnsi="宋体" w:eastAsia="宋体" w:cs="宋体"/>
          <w:color w:val="000000"/>
          <w:sz w:val="24"/>
          <w:szCs w:val="24"/>
          <w:lang w:eastAsia="zh-CN"/>
        </w:rPr>
        <w:t>，报</w:t>
      </w:r>
      <w:r>
        <w:rPr>
          <w:rFonts w:hint="eastAsia" w:ascii="宋体" w:hAnsi="宋体" w:eastAsia="宋体" w:cs="宋体"/>
          <w:color w:val="000000"/>
          <w:sz w:val="24"/>
          <w:szCs w:val="24"/>
          <w:lang w:val="en-US" w:eastAsia="zh-CN"/>
        </w:rPr>
        <w:t>甲方</w:t>
      </w:r>
      <w:r>
        <w:rPr>
          <w:rFonts w:hint="eastAsia" w:ascii="宋体" w:hAnsi="宋体" w:eastAsia="宋体" w:cs="宋体"/>
          <w:color w:val="000000"/>
          <w:sz w:val="24"/>
          <w:szCs w:val="24"/>
        </w:rPr>
        <w:t>审核同意后方可确定价格，</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方不得单独自行确定价格</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特殊菜品市场价格变化较大的，必须提前告知甲方，并经双方实地市场考察，按照低于菜市场零售价</w:t>
      </w:r>
      <w:r>
        <w:rPr>
          <w:rFonts w:hint="eastAsia" w:ascii="宋体" w:hAnsi="宋体" w:eastAsia="宋体" w:cs="宋体"/>
          <w:color w:val="000000"/>
          <w:sz w:val="24"/>
          <w:szCs w:val="24"/>
          <w:lang w:val="en-US" w:eastAsia="zh-CN"/>
        </w:rPr>
        <w:t>的要求</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次</w:t>
      </w:r>
      <w:r>
        <w:rPr>
          <w:rFonts w:hint="eastAsia" w:ascii="宋体" w:hAnsi="宋体" w:eastAsia="宋体" w:cs="宋体"/>
          <w:color w:val="000000"/>
          <w:sz w:val="24"/>
          <w:szCs w:val="24"/>
        </w:rPr>
        <w:t>月初进行调价</w:t>
      </w:r>
      <w:r>
        <w:rPr>
          <w:rFonts w:hint="eastAsia" w:ascii="宋体" w:hAnsi="宋体" w:eastAsia="宋体" w:cs="宋体"/>
          <w:color w:val="000000"/>
          <w:sz w:val="24"/>
          <w:szCs w:val="24"/>
          <w:lang w:eastAsia="zh-CN"/>
        </w:rPr>
        <w:t>。</w:t>
      </w:r>
    </w:p>
    <w:p>
      <w:pPr>
        <w:numPr>
          <w:ilvl w:val="0"/>
          <w:numId w:val="1"/>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乙方向甲方提供</w:t>
      </w:r>
      <w:r>
        <w:rPr>
          <w:rFonts w:hint="eastAsia" w:ascii="宋体" w:hAnsi="宋体" w:eastAsia="宋体" w:cs="宋体"/>
          <w:color w:val="000000"/>
          <w:sz w:val="24"/>
          <w:szCs w:val="24"/>
          <w:lang w:eastAsia="zh-CN"/>
        </w:rPr>
        <w:t>企业</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《营业</w:t>
      </w:r>
      <w:r>
        <w:rPr>
          <w:rFonts w:hint="eastAsia" w:ascii="宋体" w:hAnsi="宋体" w:eastAsia="宋体" w:cs="宋体"/>
          <w:color w:val="000000"/>
          <w:sz w:val="24"/>
          <w:szCs w:val="24"/>
        </w:rPr>
        <w:t>执照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食品经营许可证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及</w:t>
      </w:r>
      <w:r>
        <w:rPr>
          <w:rFonts w:hint="eastAsia" w:ascii="宋体" w:hAnsi="宋体" w:eastAsia="宋体" w:cs="宋体"/>
          <w:color w:val="000000"/>
          <w:sz w:val="24"/>
          <w:szCs w:val="24"/>
          <w:lang w:eastAsia="zh-CN"/>
        </w:rPr>
        <w:t>供货</w:t>
      </w:r>
      <w:r>
        <w:rPr>
          <w:rFonts w:hint="eastAsia" w:ascii="宋体" w:hAnsi="宋体" w:eastAsia="宋体" w:cs="宋体"/>
          <w:color w:val="000000"/>
          <w:sz w:val="24"/>
          <w:szCs w:val="24"/>
        </w:rPr>
        <w:t>物料的相关合格证复印件供甲方</w:t>
      </w:r>
      <w:r>
        <w:rPr>
          <w:rFonts w:hint="eastAsia" w:ascii="宋体" w:hAnsi="宋体" w:eastAsia="宋体" w:cs="宋体"/>
          <w:color w:val="000000"/>
          <w:sz w:val="24"/>
          <w:szCs w:val="24"/>
          <w:lang w:eastAsia="zh-CN"/>
        </w:rPr>
        <w:t>备查。乙方</w:t>
      </w:r>
      <w:r>
        <w:rPr>
          <w:rFonts w:hint="eastAsia" w:ascii="宋体" w:hAnsi="宋体" w:eastAsia="宋体" w:cs="宋体"/>
          <w:color w:val="000000"/>
          <w:sz w:val="24"/>
          <w:szCs w:val="24"/>
        </w:rPr>
        <w:t>保证提供的食材无假冒伪</w:t>
      </w:r>
      <w:r>
        <w:rPr>
          <w:rFonts w:hint="eastAsia" w:ascii="宋体" w:hAnsi="宋体" w:eastAsia="宋体" w:cs="宋体"/>
          <w:color w:val="000000"/>
          <w:sz w:val="24"/>
          <w:szCs w:val="24"/>
          <w:lang w:eastAsia="zh-CN"/>
        </w:rPr>
        <w:t>劣、</w:t>
      </w:r>
      <w:r>
        <w:rPr>
          <w:rFonts w:hint="eastAsia" w:ascii="宋体" w:hAnsi="宋体" w:eastAsia="宋体" w:cs="宋体"/>
          <w:color w:val="000000"/>
          <w:sz w:val="24"/>
          <w:szCs w:val="24"/>
        </w:rPr>
        <w:t>无参</w:t>
      </w:r>
      <w:r>
        <w:rPr>
          <w:rFonts w:hint="eastAsia" w:ascii="宋体" w:hAnsi="宋体" w:eastAsia="宋体" w:cs="宋体"/>
          <w:color w:val="000000"/>
          <w:sz w:val="24"/>
          <w:szCs w:val="24"/>
          <w:lang w:eastAsia="zh-CN"/>
        </w:rPr>
        <w:t>杂</w:t>
      </w:r>
      <w:r>
        <w:rPr>
          <w:rFonts w:hint="eastAsia" w:ascii="宋体" w:hAnsi="宋体" w:eastAsia="宋体" w:cs="宋体"/>
          <w:color w:val="000000"/>
          <w:sz w:val="24"/>
          <w:szCs w:val="24"/>
        </w:rPr>
        <w:t>参假伪造，</w:t>
      </w:r>
      <w:r>
        <w:rPr>
          <w:rFonts w:hint="eastAsia" w:ascii="宋体" w:hAnsi="宋体" w:eastAsia="宋体" w:cs="宋体"/>
          <w:color w:val="000000"/>
          <w:sz w:val="24"/>
          <w:szCs w:val="24"/>
          <w:lang w:eastAsia="zh-CN"/>
        </w:rPr>
        <w:t>以次</w:t>
      </w:r>
      <w:r>
        <w:rPr>
          <w:rFonts w:hint="eastAsia" w:ascii="宋体" w:hAnsi="宋体" w:eastAsia="宋体" w:cs="宋体"/>
          <w:color w:val="000000"/>
          <w:sz w:val="24"/>
          <w:szCs w:val="24"/>
        </w:rPr>
        <w:t>充好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不得</w:t>
      </w:r>
      <w:r>
        <w:rPr>
          <w:rFonts w:hint="eastAsia" w:ascii="宋体" w:hAnsi="宋体" w:eastAsia="宋体" w:cs="宋体"/>
          <w:color w:val="000000"/>
          <w:sz w:val="24"/>
          <w:szCs w:val="24"/>
          <w:lang w:eastAsia="zh-CN"/>
        </w:rPr>
        <w:t>配送</w:t>
      </w:r>
      <w:r>
        <w:rPr>
          <w:rFonts w:hint="eastAsia" w:ascii="宋体" w:hAnsi="宋体" w:eastAsia="宋体" w:cs="宋体"/>
          <w:color w:val="000000"/>
          <w:sz w:val="24"/>
          <w:szCs w:val="24"/>
        </w:rPr>
        <w:t>转基因</w:t>
      </w:r>
      <w:r>
        <w:rPr>
          <w:rFonts w:hint="eastAsia" w:ascii="宋体" w:hAnsi="宋体" w:eastAsia="宋体" w:cs="宋体"/>
          <w:color w:val="000000"/>
          <w:sz w:val="24"/>
          <w:szCs w:val="24"/>
          <w:lang w:eastAsia="zh-CN"/>
        </w:rPr>
        <w:t>食</w:t>
      </w:r>
      <w:r>
        <w:rPr>
          <w:rFonts w:hint="eastAsia" w:ascii="宋体" w:hAnsi="宋体" w:eastAsia="宋体" w:cs="宋体"/>
          <w:color w:val="000000"/>
          <w:sz w:val="24"/>
          <w:szCs w:val="24"/>
        </w:rPr>
        <w:t>材或</w:t>
      </w:r>
      <w:r>
        <w:rPr>
          <w:rFonts w:hint="eastAsia" w:ascii="宋体" w:hAnsi="宋体" w:eastAsia="宋体" w:cs="宋体"/>
          <w:color w:val="000000"/>
          <w:sz w:val="24"/>
          <w:szCs w:val="24"/>
          <w:lang w:eastAsia="zh-CN"/>
        </w:rPr>
        <w:t>转</w:t>
      </w:r>
      <w:r>
        <w:rPr>
          <w:rFonts w:hint="eastAsia" w:ascii="宋体" w:hAnsi="宋体" w:eastAsia="宋体" w:cs="宋体"/>
          <w:color w:val="000000"/>
          <w:sz w:val="24"/>
          <w:szCs w:val="24"/>
        </w:rPr>
        <w:t>基因</w:t>
      </w:r>
      <w:r>
        <w:rPr>
          <w:rFonts w:hint="eastAsia" w:ascii="宋体" w:hAnsi="宋体" w:eastAsia="宋体" w:cs="宋体"/>
          <w:color w:val="000000"/>
          <w:sz w:val="24"/>
          <w:szCs w:val="24"/>
          <w:lang w:eastAsia="zh-CN"/>
        </w:rPr>
        <w:t>食</w:t>
      </w:r>
      <w:r>
        <w:rPr>
          <w:rFonts w:hint="eastAsia" w:ascii="宋体" w:hAnsi="宋体" w:eastAsia="宋体" w:cs="宋体"/>
          <w:color w:val="000000"/>
          <w:sz w:val="24"/>
          <w:szCs w:val="24"/>
        </w:rPr>
        <w:t>材加工的食品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不得有腐败变质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油脂酸败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霉变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生虫</w:t>
      </w:r>
      <w:r>
        <w:rPr>
          <w:rFonts w:hint="eastAsia" w:ascii="宋体" w:hAnsi="宋体" w:eastAsia="宋体" w:cs="宋体"/>
          <w:color w:val="000000"/>
          <w:sz w:val="24"/>
          <w:szCs w:val="24"/>
          <w:lang w:eastAsia="zh-CN"/>
        </w:rPr>
        <w:t>、污秽不洁、混有异物或者</w:t>
      </w:r>
      <w:r>
        <w:rPr>
          <w:rFonts w:hint="eastAsia" w:ascii="宋体" w:hAnsi="宋体" w:eastAsia="宋体" w:cs="宋体"/>
          <w:color w:val="000000"/>
          <w:sz w:val="24"/>
          <w:szCs w:val="24"/>
        </w:rPr>
        <w:t>其他感官性状异常</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对人体健康有害物质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配送物料质量符合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中华人民共和国产品质量法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中华人民共和国食品安全法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国务院关于加强食品等产品安全监督管理的特殊规定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等文件，严格遵守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食品卫生法</w:t>
      </w:r>
      <w:r>
        <w:rPr>
          <w:rFonts w:hint="eastAsia" w:ascii="宋体" w:hAnsi="宋体" w:eastAsia="宋体" w:cs="宋体"/>
          <w:color w:val="000000"/>
          <w:sz w:val="24"/>
          <w:szCs w:val="24"/>
          <w:lang w:eastAsia="zh-CN"/>
        </w:rPr>
        <w:t>》和《动物检疫法》</w:t>
      </w:r>
      <w:r>
        <w:rPr>
          <w:rFonts w:hint="eastAsia" w:ascii="宋体" w:hAnsi="宋体" w:eastAsia="宋体" w:cs="宋体"/>
          <w:color w:val="000000"/>
          <w:sz w:val="24"/>
          <w:szCs w:val="24"/>
        </w:rPr>
        <w:t>等相关规定</w:t>
      </w:r>
      <w:r>
        <w:rPr>
          <w:rFonts w:hint="eastAsia" w:ascii="宋体" w:hAnsi="宋体" w:eastAsia="宋体" w:cs="宋体"/>
          <w:color w:val="000000"/>
          <w:sz w:val="24"/>
          <w:szCs w:val="24"/>
          <w:lang w:eastAsia="zh-CN"/>
        </w:rPr>
        <w:t>。</w:t>
      </w:r>
    </w:p>
    <w:p>
      <w:pPr>
        <w:numPr>
          <w:ilvl w:val="0"/>
          <w:numId w:val="0"/>
        </w:numPr>
        <w:spacing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配送物料质量要求如下</w:t>
      </w:r>
      <w:r>
        <w:rPr>
          <w:rFonts w:hint="eastAsia" w:ascii="宋体" w:hAnsi="宋体" w:cs="宋体"/>
          <w:b/>
          <w:bCs/>
          <w:color w:val="000000"/>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Fonts w:hint="eastAsia" w:ascii="宋体" w:hAnsi="宋体" w:cs="宋体"/>
          <w:b w:val="0"/>
          <w:bCs w:val="0"/>
          <w:color w:val="000000"/>
          <w:sz w:val="24"/>
          <w:szCs w:val="24"/>
          <w:u w:val="none" w:color="auto"/>
          <w:lang w:val="en-US" w:eastAsia="zh-CN"/>
        </w:rPr>
      </w:pPr>
      <w:r>
        <w:rPr>
          <w:rFonts w:hint="eastAsia"/>
          <w:b w:val="0"/>
          <w:bCs w:val="0"/>
          <w:sz w:val="24"/>
          <w:szCs w:val="24"/>
          <w:u w:val="none" w:color="auto"/>
          <w:lang w:val="en-US" w:eastAsia="zh-CN"/>
        </w:rPr>
        <w:t>大米：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品牌粳米，符合国家食品质量安全标准；具有QS食品质量安全生产许可证；必须是当年或者当期新米；米质纯，无杂质，达到国家一级标准，无黄粒、霉粒；水分小于14.5%；包装袋应坚固结实，封口或者缝口应严密；附样品；按配送批次提供检测报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Fonts w:hint="eastAsia" w:ascii="宋体" w:hAnsi="宋体" w:eastAsia="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符合国家食品质量安全标准；具有QS食品质量安全生产许可证；无杂质；按配送批次提供检测报告。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Fonts w:hint="eastAsia" w:ascii="宋体" w:hAnsi="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食用：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符合国家食品质量安全标准；具有QS食品质量安全生产许可证；有质检、卫生部门提供的质量和卫生检测报告；要有生产厂家、生产日期、保质期、净重等；澄清、透明、无味、口感好；要使用一次性专用包装，非散装、灌装食用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right="0" w:rightChars="0" w:firstLine="0" w:firstLineChars="0"/>
        <w:jc w:val="both"/>
        <w:textAlignment w:val="auto"/>
        <w:outlineLvl w:val="9"/>
        <w:rPr>
          <w:rFonts w:hint="eastAsia" w:ascii="宋体" w:hAnsi="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猪肉：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sz w:val="24"/>
          <w:szCs w:val="24"/>
          <w:u w:val="none" w:color="auto"/>
          <w:lang w:val="en-US" w:eastAsia="zh-CN"/>
        </w:rPr>
      </w:pPr>
      <w:r>
        <w:rPr>
          <w:rFonts w:hint="eastAsia" w:ascii="宋体" w:hAnsi="宋体" w:cs="宋体"/>
          <w:b w:val="0"/>
          <w:bCs w:val="0"/>
          <w:sz w:val="24"/>
          <w:szCs w:val="24"/>
          <w:u w:val="none" w:color="auto"/>
          <w:lang w:val="en-US" w:eastAsia="zh-CN"/>
        </w:rPr>
        <w:t>符合国家猪肉食品质量安全标准；猪肉必须新鲜，观感好，猪源健康；经动物检疫和定点屠宰；每批提供检测报告。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5、牛肉：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720" w:firstLineChars="3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符合国家牛肉食品质量安全标准；牛肉必须新鲜，观感好，牛源健康；经动物检疫和定点屠宰；每批提供检测报告。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6、鸡肉：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符合国家鸡肉食品质量安全标准；鸡肉必须新鲜，观感好，鸡源健康；经动物检疫和定点屠宰；每批提供检测报告。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7、鱼类：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要求鲜活、新鲜，有供应单位、日期、保质期、净重等。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蔬菜类：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符合国家蔬菜食品质量安全标准；蔬菜必须新鲜，完整，去皮，净重（去包装或保护层）；应以基地蔬菜为主配菜；外地蔬菜需要提供合格证、营业执照；每批提供检测报告。</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val="en-US" w:eastAsia="zh-CN"/>
        </w:rPr>
        <w:t>鸡蛋及调味品：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cs="宋体"/>
          <w:b w:val="0"/>
          <w:bCs w:val="0"/>
          <w:color w:val="auto"/>
          <w:sz w:val="24"/>
          <w:szCs w:val="24"/>
          <w:u w:val="none" w:color="auto"/>
          <w:lang w:val="en-US" w:eastAsia="zh-CN"/>
        </w:rPr>
        <w:t>鸡蛋新鲜无破损；调味品应符合国家食品质量安全标准；具有QS食品</w:t>
      </w:r>
      <w:r>
        <w:rPr>
          <w:rFonts w:hint="eastAsia" w:ascii="宋体" w:hAnsi="宋体" w:cs="宋体"/>
          <w:b w:val="0"/>
          <w:bCs w:val="0"/>
          <w:sz w:val="24"/>
          <w:szCs w:val="24"/>
          <w:u w:val="none" w:color="auto"/>
          <w:lang w:val="en-US" w:eastAsia="zh-CN"/>
        </w:rPr>
        <w:t>质量安全生产许可证；要有生产厂家、生产日期、保质期、净重等；要使用专用一次性包装。</w:t>
      </w:r>
    </w:p>
    <w:p>
      <w:pPr>
        <w:numPr>
          <w:ilvl w:val="0"/>
          <w:numId w:val="4"/>
        </w:numPr>
        <w:spacing w:line="360" w:lineRule="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临期或过</w:t>
      </w:r>
      <w:r>
        <w:rPr>
          <w:rFonts w:hint="eastAsia" w:ascii="宋体" w:hAnsi="宋体" w:eastAsia="宋体" w:cs="宋体"/>
          <w:color w:val="000000"/>
          <w:sz w:val="24"/>
          <w:szCs w:val="24"/>
          <w:lang w:eastAsia="zh-CN"/>
        </w:rPr>
        <w:t>期的物料，乙方将无条件退货或按甲方指定的时间重新换货，如果发现质量不合格的，乙方应当无条件退货或按甲方指定的时间重新换货。</w:t>
      </w:r>
    </w:p>
    <w:p>
      <w:pPr>
        <w:numPr>
          <w:ilvl w:val="0"/>
          <w:numId w:val="4"/>
        </w:num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乙方不能满足食品质量及售后服务要求时，甲方有权进行处罚或终止合同，因食品质量而引发的食物中毒等事故问题，乙方承担其全部损失并进行经济赔偿，甲方依法追究相关法律责任。</w:t>
      </w:r>
    </w:p>
    <w:p>
      <w:pPr>
        <w:numPr>
          <w:ilvl w:val="0"/>
          <w:numId w:val="5"/>
        </w:num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食材配送交接</w:t>
      </w:r>
    </w:p>
    <w:p>
      <w:pPr>
        <w:numPr>
          <w:ilvl w:val="0"/>
          <w:numId w:val="6"/>
        </w:num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乙方必须按照甲方食堂管理人员通知的时间、数量、品种、品质要求准时送货，经</w:t>
      </w:r>
      <w:r>
        <w:rPr>
          <w:rFonts w:hint="eastAsia" w:ascii="宋体" w:hAnsi="宋体" w:cs="宋体"/>
          <w:color w:val="000000"/>
          <w:sz w:val="24"/>
          <w:szCs w:val="24"/>
          <w:lang w:val="en-US" w:eastAsia="zh-CN"/>
        </w:rPr>
        <w:t>收货人员</w:t>
      </w:r>
      <w:r>
        <w:rPr>
          <w:rFonts w:hint="eastAsia" w:ascii="宋体" w:hAnsi="宋体" w:eastAsia="宋体" w:cs="宋体"/>
          <w:color w:val="000000"/>
          <w:sz w:val="24"/>
          <w:szCs w:val="24"/>
          <w:lang w:eastAsia="zh-CN"/>
        </w:rPr>
        <w:t>和配送人员共同称量、检查、验收合格后签字确认，不能以任何理由推脱，若因</w:t>
      </w:r>
      <w:r>
        <w:rPr>
          <w:rFonts w:hint="eastAsia" w:ascii="宋体" w:hAnsi="宋体" w:cs="宋体"/>
          <w:color w:val="000000"/>
          <w:sz w:val="24"/>
          <w:szCs w:val="24"/>
          <w:lang w:val="en-US" w:eastAsia="zh-CN"/>
        </w:rPr>
        <w:t>配</w:t>
      </w:r>
      <w:r>
        <w:rPr>
          <w:rFonts w:hint="eastAsia" w:ascii="宋体" w:hAnsi="宋体" w:eastAsia="宋体" w:cs="宋体"/>
          <w:color w:val="000000"/>
          <w:sz w:val="24"/>
          <w:szCs w:val="24"/>
          <w:lang w:eastAsia="zh-CN"/>
        </w:rPr>
        <w:t>送时间、食材质量等影响到甲方的正常运转，乙方应承担相应的经济赔偿。</w:t>
      </w:r>
    </w:p>
    <w:p>
      <w:pPr>
        <w:numPr>
          <w:ilvl w:val="0"/>
          <w:numId w:val="6"/>
        </w:num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在运输途中乙方出现交通等意外事故，由乙方全权负责。</w:t>
      </w:r>
    </w:p>
    <w:p>
      <w:pPr>
        <w:numPr>
          <w:ilvl w:val="0"/>
          <w:numId w:val="6"/>
        </w:num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在交验货过程中，双方对产品质量规格等意见不统一时，应取样留证，搁置争议。由乙方先行采取应急手段保障甲方供应，后由政府部门鉴定，由过错方承担相应损失。</w:t>
      </w:r>
    </w:p>
    <w:p>
      <w:pPr>
        <w:numPr>
          <w:ilvl w:val="0"/>
          <w:numId w:val="6"/>
        </w:num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乙方</w:t>
      </w:r>
      <w:r>
        <w:rPr>
          <w:rFonts w:hint="eastAsia" w:ascii="宋体" w:hAnsi="宋体" w:cs="宋体"/>
          <w:color w:val="000000"/>
          <w:sz w:val="24"/>
          <w:szCs w:val="24"/>
          <w:lang w:val="en-US" w:eastAsia="zh-CN"/>
        </w:rPr>
        <w:t>交货时食材</w:t>
      </w:r>
      <w:r>
        <w:rPr>
          <w:rFonts w:hint="eastAsia" w:ascii="宋体" w:hAnsi="宋体" w:eastAsia="宋体" w:cs="宋体"/>
          <w:color w:val="000000"/>
          <w:sz w:val="24"/>
          <w:szCs w:val="24"/>
          <w:lang w:eastAsia="zh-CN"/>
        </w:rPr>
        <w:t>数量应当与预约数量基本一致，相差不得超过</w:t>
      </w:r>
      <w:r>
        <w:rPr>
          <w:rFonts w:hint="eastAsia" w:ascii="宋体" w:hAnsi="宋体" w:eastAsia="宋体" w:cs="宋体"/>
          <w:color w:val="000000"/>
          <w:sz w:val="24"/>
          <w:szCs w:val="24"/>
          <w:lang w:val="en-US" w:eastAsia="zh-CN"/>
        </w:rPr>
        <w:t>5%。</w:t>
      </w:r>
    </w:p>
    <w:p>
      <w:pPr>
        <w:numPr>
          <w:ilvl w:val="0"/>
          <w:numId w:val="6"/>
        </w:num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组织配送要有统一的配送车辆和包装器材，配送人员应当统一作装，专职负责，持卫生防疫部门出具的健康证上岗。配送人员需携带有效身份证件，无特殊情况不得更换。</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（六</w:t>
      </w:r>
      <w:r>
        <w:rPr>
          <w:rFonts w:hint="eastAsia" w:ascii="宋体" w:hAnsi="宋体" w:eastAsia="宋体" w:cs="宋体"/>
          <w:color w:val="000000"/>
          <w:sz w:val="24"/>
          <w:szCs w:val="24"/>
        </w:rPr>
        <w:t>）如遇节假日会餐</w:t>
      </w:r>
      <w:r>
        <w:rPr>
          <w:rFonts w:hint="eastAsia" w:ascii="宋体" w:hAnsi="宋体" w:eastAsia="宋体" w:cs="宋体"/>
          <w:color w:val="000000"/>
          <w:sz w:val="24"/>
          <w:szCs w:val="24"/>
          <w:lang w:eastAsia="zh-CN"/>
        </w:rPr>
        <w:t>、迎接</w:t>
      </w:r>
      <w:r>
        <w:rPr>
          <w:rFonts w:hint="eastAsia" w:ascii="宋体" w:hAnsi="宋体" w:eastAsia="宋体" w:cs="宋体"/>
          <w:color w:val="000000"/>
          <w:sz w:val="24"/>
          <w:szCs w:val="24"/>
        </w:rPr>
        <w:t>工作组检查等特殊情况，需要临时加菜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加送不</w:t>
      </w:r>
      <w:r>
        <w:rPr>
          <w:rFonts w:hint="eastAsia" w:ascii="宋体" w:hAnsi="宋体" w:eastAsia="宋体" w:cs="宋体"/>
          <w:color w:val="000000"/>
          <w:sz w:val="24"/>
          <w:szCs w:val="24"/>
          <w:lang w:eastAsia="zh-CN"/>
        </w:rPr>
        <w:t>常</w:t>
      </w:r>
      <w:r>
        <w:rPr>
          <w:rFonts w:hint="eastAsia" w:ascii="宋体" w:hAnsi="宋体" w:eastAsia="宋体" w:cs="宋体"/>
          <w:color w:val="000000"/>
          <w:sz w:val="24"/>
          <w:szCs w:val="24"/>
        </w:rPr>
        <w:t>用原辅料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调料等，</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方应当保质保量，按照甲方要求按时配送</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配送时间及地点</w:t>
      </w:r>
    </w:p>
    <w:p>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（一）</w:t>
      </w:r>
      <w:r>
        <w:rPr>
          <w:rFonts w:hint="eastAsia" w:ascii="宋体" w:hAnsi="宋体" w:cs="宋体"/>
          <w:color w:val="000000"/>
          <w:sz w:val="24"/>
          <w:szCs w:val="24"/>
          <w:highlight w:val="none"/>
          <w:lang w:val="en-US" w:eastAsia="zh-CN"/>
        </w:rPr>
        <w:t>乐汉公司管理中心职工食堂</w:t>
      </w:r>
      <w:r>
        <w:rPr>
          <w:rFonts w:hint="eastAsia" w:ascii="宋体" w:hAnsi="宋体" w:eastAsia="宋体" w:cs="宋体"/>
          <w:color w:val="000000"/>
          <w:sz w:val="24"/>
          <w:szCs w:val="24"/>
          <w:highlight w:val="none"/>
        </w:rPr>
        <w:t>配送</w:t>
      </w:r>
      <w:r>
        <w:rPr>
          <w:rFonts w:hint="eastAsia" w:ascii="宋体" w:hAnsi="宋体" w:eastAsia="宋体" w:cs="宋体"/>
          <w:color w:val="000000"/>
          <w:sz w:val="24"/>
          <w:szCs w:val="24"/>
          <w:highlight w:val="none"/>
          <w:lang w:eastAsia="zh-CN"/>
        </w:rPr>
        <w:t>时间：</w:t>
      </w:r>
      <w:r>
        <w:rPr>
          <w:rFonts w:hint="eastAsia" w:ascii="宋体" w:hAnsi="宋体" w:eastAsia="宋体" w:cs="宋体"/>
          <w:color w:val="000000"/>
          <w:sz w:val="24"/>
          <w:szCs w:val="24"/>
          <w:highlight w:val="none"/>
        </w:rPr>
        <w:t>工作日</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星期日</w:t>
      </w:r>
      <w:r>
        <w:rPr>
          <w:rFonts w:hint="eastAsia" w:ascii="宋体" w:hAnsi="宋体" w:eastAsia="宋体" w:cs="宋体"/>
          <w:color w:val="000000"/>
          <w:sz w:val="24"/>
          <w:szCs w:val="24"/>
          <w:highlight w:val="none"/>
        </w:rPr>
        <w:t>每天配送，节假日</w:t>
      </w:r>
      <w:r>
        <w:rPr>
          <w:rFonts w:hint="eastAsia" w:ascii="宋体" w:hAnsi="宋体" w:eastAsia="宋体" w:cs="宋体"/>
          <w:color w:val="000000"/>
          <w:sz w:val="24"/>
          <w:szCs w:val="24"/>
          <w:highlight w:val="none"/>
          <w:lang w:eastAsia="zh-CN"/>
        </w:rPr>
        <w:t>由双方</w:t>
      </w:r>
      <w:r>
        <w:rPr>
          <w:rFonts w:hint="eastAsia" w:ascii="宋体" w:hAnsi="宋体" w:eastAsia="宋体" w:cs="宋体"/>
          <w:color w:val="000000"/>
          <w:sz w:val="24"/>
          <w:szCs w:val="24"/>
          <w:highlight w:val="none"/>
        </w:rPr>
        <w:t>协商配送日期</w:t>
      </w:r>
      <w:r>
        <w:rPr>
          <w:rFonts w:hint="eastAsia" w:ascii="宋体" w:hAnsi="宋体" w:eastAsia="宋体" w:cs="宋体"/>
          <w:color w:val="000000"/>
          <w:sz w:val="24"/>
          <w:szCs w:val="24"/>
          <w:highlight w:val="none"/>
          <w:lang w:eastAsia="zh-CN"/>
        </w:rPr>
        <w:t>。生鲜</w:t>
      </w:r>
      <w:r>
        <w:rPr>
          <w:rFonts w:hint="eastAsia" w:ascii="宋体" w:hAnsi="宋体" w:cs="宋体"/>
          <w:color w:val="000000"/>
          <w:sz w:val="24"/>
          <w:szCs w:val="24"/>
          <w:highlight w:val="none"/>
          <w:lang w:val="en-US" w:eastAsia="zh-CN"/>
        </w:rPr>
        <w:t>食材</w:t>
      </w:r>
      <w:r>
        <w:rPr>
          <w:rFonts w:hint="eastAsia" w:ascii="宋体" w:hAnsi="宋体" w:eastAsia="宋体" w:cs="宋体"/>
          <w:color w:val="000000"/>
          <w:sz w:val="24"/>
          <w:szCs w:val="24"/>
          <w:highlight w:val="none"/>
        </w:rPr>
        <w:t>在上午</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前送达。</w:t>
      </w:r>
    </w:p>
    <w:p>
      <w:pPr>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eastAsia="zh-CN"/>
        </w:rPr>
        <w:t>（二）</w:t>
      </w:r>
      <w:r>
        <w:rPr>
          <w:rFonts w:hint="eastAsia" w:ascii="宋体" w:hAnsi="宋体" w:cs="宋体"/>
          <w:color w:val="000000"/>
          <w:sz w:val="24"/>
          <w:szCs w:val="24"/>
          <w:highlight w:val="none"/>
          <w:lang w:val="en-US" w:eastAsia="zh-CN"/>
        </w:rPr>
        <w:t>公司沿线收费站</w:t>
      </w:r>
      <w:r>
        <w:rPr>
          <w:rFonts w:hint="eastAsia" w:ascii="宋体" w:hAnsi="宋体" w:eastAsia="宋体" w:cs="宋体"/>
          <w:color w:val="000000"/>
          <w:sz w:val="24"/>
          <w:szCs w:val="24"/>
          <w:highlight w:val="none"/>
        </w:rPr>
        <w:t>配送</w:t>
      </w:r>
      <w:r>
        <w:rPr>
          <w:rFonts w:hint="eastAsia" w:ascii="宋体" w:hAnsi="宋体" w:cs="宋体"/>
          <w:color w:val="000000"/>
          <w:sz w:val="24"/>
          <w:szCs w:val="24"/>
          <w:highlight w:val="none"/>
          <w:lang w:val="en-US" w:eastAsia="zh-CN"/>
        </w:rPr>
        <w:t>时间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每月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日按需配送。</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五、质量验收</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（一）乙方</w:t>
      </w:r>
      <w:r>
        <w:rPr>
          <w:rFonts w:hint="eastAsia" w:ascii="宋体" w:hAnsi="宋体" w:eastAsia="宋体" w:cs="宋体"/>
          <w:color w:val="000000"/>
          <w:sz w:val="24"/>
          <w:szCs w:val="24"/>
        </w:rPr>
        <w:t>在接到甲方订货通知后，应按甲方要求的品种</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数量</w:t>
      </w:r>
      <w:r>
        <w:rPr>
          <w:rFonts w:hint="eastAsia" w:ascii="宋体" w:hAnsi="宋体" w:eastAsia="宋体" w:cs="宋体"/>
          <w:color w:val="000000"/>
          <w:sz w:val="24"/>
          <w:szCs w:val="24"/>
          <w:lang w:eastAsia="zh-CN"/>
        </w:rPr>
        <w:t>、期限备货，并按甲方要求送到指定地点。甲方指定人员</w:t>
      </w:r>
      <w:r>
        <w:rPr>
          <w:rFonts w:hint="eastAsia" w:ascii="宋体" w:hAnsi="宋体" w:cs="宋体"/>
          <w:color w:val="000000"/>
          <w:sz w:val="24"/>
          <w:szCs w:val="24"/>
          <w:lang w:val="en-US" w:eastAsia="zh-CN"/>
        </w:rPr>
        <w:t>(姓名：</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lang w:val="en-US" w:eastAsia="zh-CN"/>
        </w:rPr>
        <w:t>，联系方式：</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收后，在配送单上确认签字，甲方留一联，乙方留两联。如乙方所供物料破损、变质、或不符合甲方使用要求，乙方应及时无条件退货。</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（二）乙方在运输交货时应注意食品卫生，生熟食要分开，熟食、肉类不能置于地上。</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（三）甲方业务人员未经</w:t>
      </w:r>
      <w:r>
        <w:rPr>
          <w:rFonts w:hint="eastAsia" w:ascii="宋体" w:hAnsi="宋体" w:cs="宋体"/>
          <w:color w:val="000000"/>
          <w:sz w:val="24"/>
          <w:szCs w:val="24"/>
          <w:lang w:val="en-US" w:eastAsia="zh-CN"/>
        </w:rPr>
        <w:t>公司</w:t>
      </w:r>
      <w:r>
        <w:rPr>
          <w:rFonts w:hint="eastAsia" w:ascii="宋体" w:hAnsi="宋体" w:eastAsia="宋体" w:cs="宋体"/>
          <w:color w:val="000000"/>
          <w:sz w:val="24"/>
          <w:szCs w:val="24"/>
          <w:lang w:eastAsia="zh-CN"/>
        </w:rPr>
        <w:t>管理人员授权，其作出的任何口头通知和承诺均无效；乙方业务人员未经公司管理人员或公司书面授权，其作出的任何承诺甲方均视为无效。</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（四）乙方凭上月双方签字确认的配送清单向甲方结算，甲方核对无误后且在收到乙方提供的全额合法发票后支付货款。</w:t>
      </w:r>
    </w:p>
    <w:p>
      <w:pPr>
        <w:spacing w:line="360" w:lineRule="auto"/>
        <w:ind w:firstLine="480" w:firstLineChars="200"/>
        <w:rPr>
          <w:rFonts w:hint="default" w:ascii="宋体" w:hAnsi="宋体" w:eastAsia="宋体" w:cs="宋体"/>
          <w:color w:val="000000"/>
          <w:sz w:val="24"/>
          <w:szCs w:val="24"/>
          <w:u w:val="none"/>
          <w:lang w:val="en-US" w:eastAsia="zh-CN"/>
        </w:rPr>
      </w:pPr>
      <w:r>
        <w:rPr>
          <w:rFonts w:hint="eastAsia" w:ascii="宋体" w:hAnsi="宋体" w:eastAsia="宋体" w:cs="宋体"/>
          <w:color w:val="000000"/>
          <w:sz w:val="24"/>
          <w:szCs w:val="24"/>
          <w:lang w:eastAsia="zh-CN"/>
        </w:rPr>
        <w:t>（五）乙方指派</w:t>
      </w:r>
      <w:r>
        <w:rPr>
          <w:rFonts w:hint="eastAsia" w:ascii="宋体" w:hAnsi="宋体" w:eastAsia="宋体" w:cs="宋体"/>
          <w:color w:val="000000"/>
          <w:sz w:val="24"/>
          <w:szCs w:val="24"/>
          <w:lang w:val="en-US" w:eastAsia="zh-CN"/>
        </w:rPr>
        <w:t>专人负责该项目：联系人</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，电话</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pPr>
        <w:numPr>
          <w:ilvl w:val="0"/>
          <w:numId w:val="0"/>
        </w:numPr>
        <w:spacing w:line="360" w:lineRule="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六、</w:t>
      </w:r>
      <w:r>
        <w:rPr>
          <w:rFonts w:hint="eastAsia" w:ascii="宋体" w:hAnsi="宋体" w:eastAsia="宋体" w:cs="宋体"/>
          <w:color w:val="000000"/>
          <w:sz w:val="24"/>
          <w:szCs w:val="24"/>
        </w:rPr>
        <w:t>结算</w:t>
      </w:r>
    </w:p>
    <w:p>
      <w:pPr>
        <w:pStyle w:val="2"/>
        <w:rPr>
          <w:rFonts w:hint="eastAsia"/>
          <w:lang w:val="en-US" w:eastAsia="zh-CN"/>
        </w:rPr>
      </w:pPr>
      <w:r>
        <w:rPr>
          <w:rFonts w:hint="eastAsia"/>
          <w:lang w:val="en-US" w:eastAsia="zh-CN"/>
        </w:rPr>
        <w:t>（一）本项目市场价格浮动原因，基础单价以季度为单位，经主办部门牵头邀请公司纪检部门、供应商组成价格调查组随机在峨眉山市至少两家超市、市场等对米类、面（粉）类、油类、肉禽产品市场零售价格进行调查后。根据调查结果，按调查的平均价格和响应产品基础单价的下浮百分比</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w:t>
      </w:r>
      <w:r>
        <w:rPr>
          <w:rFonts w:hint="eastAsia"/>
          <w:lang w:val="en-US" w:eastAsia="zh-CN"/>
        </w:rPr>
        <w:t>，确定结算价格。</w:t>
      </w:r>
    </w:p>
    <w:p>
      <w:pPr>
        <w:pStyle w:val="2"/>
        <w:rPr>
          <w:rFonts w:hint="eastAsia"/>
          <w:lang w:eastAsia="zh-CN"/>
        </w:rPr>
      </w:pPr>
      <w:r>
        <w:rPr>
          <w:rFonts w:hint="eastAsia" w:ascii="宋体" w:hAnsi="宋体" w:eastAsia="宋体" w:cs="宋体"/>
          <w:color w:val="000000"/>
          <w:sz w:val="24"/>
          <w:szCs w:val="24"/>
        </w:rPr>
        <w:t>支付货币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人民币</w:t>
      </w:r>
      <w:r>
        <w:rPr>
          <w:rFonts w:hint="eastAsia" w:ascii="宋体" w:hAnsi="宋体" w:eastAsia="宋体" w:cs="宋体"/>
          <w:color w:val="000000"/>
          <w:sz w:val="24"/>
          <w:szCs w:val="24"/>
          <w:lang w:eastAsia="zh-CN"/>
        </w:rPr>
        <w:t>。</w:t>
      </w:r>
    </w:p>
    <w:p>
      <w:pPr>
        <w:numPr>
          <w:ilvl w:val="0"/>
          <w:numId w:val="0"/>
        </w:numPr>
        <w:spacing w:line="360" w:lineRule="auto"/>
        <w:rPr>
          <w:rFonts w:hint="eastAsia" w:ascii="宋体" w:hAnsi="宋体" w:eastAsia="宋体" w:cs="宋体"/>
          <w:color w:val="000000"/>
          <w:sz w:val="24"/>
          <w:szCs w:val="24"/>
        </w:rPr>
      </w:pPr>
      <w:r>
        <w:rPr>
          <w:rFonts w:hint="eastAsia"/>
          <w:lang w:val="en-US" w:eastAsia="zh-CN"/>
        </w:rPr>
        <w:t>（二）</w:t>
      </w:r>
      <w:r>
        <w:rPr>
          <w:rFonts w:hint="eastAsia" w:ascii="宋体" w:hAnsi="宋体" w:eastAsia="宋体" w:cs="宋体"/>
          <w:color w:val="000000"/>
          <w:sz w:val="24"/>
          <w:szCs w:val="24"/>
        </w:rPr>
        <w:t>支付办法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付款方式以转账的方式进行</w:t>
      </w:r>
      <w:r>
        <w:rPr>
          <w:rFonts w:hint="eastAsia" w:ascii="宋体" w:hAnsi="宋体" w:eastAsia="宋体" w:cs="宋体"/>
          <w:color w:val="000000"/>
          <w:sz w:val="24"/>
          <w:szCs w:val="24"/>
          <w:lang w:eastAsia="zh-CN"/>
        </w:rPr>
        <w:t>。</w:t>
      </w:r>
    </w:p>
    <w:p>
      <w:pPr>
        <w:numPr>
          <w:ilvl w:val="0"/>
          <w:numId w:val="0"/>
        </w:numPr>
        <w:spacing w:line="360" w:lineRule="auto"/>
        <w:rPr>
          <w:rFonts w:hint="eastAsia" w:ascii="宋体" w:hAnsi="宋体" w:eastAsia="宋体" w:cs="宋体"/>
          <w:color w:val="000000"/>
          <w:sz w:val="24"/>
          <w:szCs w:val="24"/>
        </w:rPr>
      </w:pPr>
      <w:r>
        <w:rPr>
          <w:rFonts w:hint="eastAsia"/>
          <w:lang w:val="en-US" w:eastAsia="zh-CN"/>
        </w:rPr>
        <w:t>（三）</w:t>
      </w:r>
      <w:r>
        <w:rPr>
          <w:rFonts w:hint="eastAsia" w:ascii="宋体" w:hAnsi="宋体" w:eastAsia="宋体" w:cs="宋体"/>
          <w:color w:val="000000"/>
          <w:sz w:val="24"/>
          <w:szCs w:val="24"/>
        </w:rPr>
        <w:t>本合同确定的食品原料须在规定的时间内供应</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配送并</w:t>
      </w:r>
      <w:r>
        <w:rPr>
          <w:rFonts w:hint="eastAsia" w:ascii="宋体" w:hAnsi="宋体" w:eastAsia="宋体" w:cs="宋体"/>
          <w:color w:val="000000"/>
          <w:sz w:val="24"/>
          <w:szCs w:val="24"/>
          <w:lang w:eastAsia="zh-CN"/>
        </w:rPr>
        <w:t>经</w:t>
      </w:r>
      <w:r>
        <w:rPr>
          <w:rFonts w:hint="eastAsia" w:ascii="宋体" w:hAnsi="宋体" w:eastAsia="宋体" w:cs="宋体"/>
          <w:color w:val="000000"/>
          <w:sz w:val="24"/>
          <w:szCs w:val="24"/>
        </w:rPr>
        <w:t>甲方验收合格后，乙方向甲方提交</w:t>
      </w:r>
      <w:r>
        <w:rPr>
          <w:rFonts w:hint="eastAsia" w:ascii="宋体" w:hAnsi="宋体" w:eastAsia="宋体" w:cs="宋体"/>
          <w:color w:val="000000"/>
          <w:sz w:val="24"/>
          <w:szCs w:val="24"/>
          <w:lang w:eastAsia="zh-CN"/>
        </w:rPr>
        <w:t>完备</w:t>
      </w:r>
      <w:r>
        <w:rPr>
          <w:rFonts w:hint="eastAsia" w:ascii="宋体" w:hAnsi="宋体" w:eastAsia="宋体" w:cs="宋体"/>
          <w:color w:val="000000"/>
          <w:sz w:val="24"/>
          <w:szCs w:val="24"/>
        </w:rPr>
        <w:t>有效单据</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rPr>
        <w:t>合</w:t>
      </w:r>
      <w:r>
        <w:rPr>
          <w:rFonts w:hint="eastAsia" w:ascii="宋体" w:hAnsi="宋体" w:eastAsia="宋体" w:cs="宋体"/>
          <w:color w:val="000000"/>
          <w:sz w:val="24"/>
          <w:szCs w:val="24"/>
          <w:lang w:eastAsia="zh-CN"/>
        </w:rPr>
        <w:t>规</w:t>
      </w:r>
      <w:r>
        <w:rPr>
          <w:rFonts w:hint="eastAsia" w:ascii="宋体" w:hAnsi="宋体" w:eastAsia="宋体" w:cs="宋体"/>
          <w:color w:val="000000"/>
          <w:sz w:val="24"/>
          <w:szCs w:val="24"/>
        </w:rPr>
        <w:t>票据，</w:t>
      </w:r>
      <w:r>
        <w:rPr>
          <w:rFonts w:hint="eastAsia" w:ascii="宋体" w:hAnsi="宋体" w:eastAsia="宋体" w:cs="宋体"/>
          <w:color w:val="000000"/>
          <w:sz w:val="24"/>
          <w:szCs w:val="24"/>
          <w:lang w:eastAsia="zh-CN"/>
        </w:rPr>
        <w:t>由</w:t>
      </w:r>
      <w:r>
        <w:rPr>
          <w:rFonts w:hint="eastAsia" w:ascii="宋体" w:hAnsi="宋体" w:eastAsia="宋体" w:cs="宋体"/>
          <w:color w:val="000000"/>
          <w:sz w:val="24"/>
          <w:szCs w:val="24"/>
        </w:rPr>
        <w:t>甲方按约定的付款条件及时付款</w:t>
      </w:r>
      <w:r>
        <w:rPr>
          <w:rFonts w:hint="eastAsia" w:ascii="宋体" w:hAnsi="宋体" w:eastAsia="宋体" w:cs="宋体"/>
          <w:color w:val="000000"/>
          <w:sz w:val="24"/>
          <w:szCs w:val="24"/>
          <w:lang w:eastAsia="zh-CN"/>
        </w:rPr>
        <w:t>。</w:t>
      </w:r>
    </w:p>
    <w:p>
      <w:pPr>
        <w:numPr>
          <w:ilvl w:val="0"/>
          <w:numId w:val="0"/>
        </w:numPr>
        <w:spacing w:line="360" w:lineRule="auto"/>
        <w:ind w:leftChars="0"/>
        <w:rPr>
          <w:rFonts w:hint="eastAsia" w:ascii="宋体" w:hAnsi="宋体" w:eastAsia="宋体" w:cs="宋体"/>
          <w:color w:val="000000"/>
          <w:sz w:val="24"/>
          <w:szCs w:val="24"/>
        </w:rPr>
      </w:pPr>
      <w:r>
        <w:rPr>
          <w:rFonts w:hint="eastAsia"/>
          <w:lang w:val="en-US" w:eastAsia="zh-CN"/>
        </w:rPr>
        <w:t>（四）</w:t>
      </w:r>
      <w:r>
        <w:rPr>
          <w:rFonts w:hint="eastAsia" w:ascii="宋体" w:hAnsi="宋体" w:eastAsia="宋体" w:cs="宋体"/>
          <w:color w:val="000000"/>
          <w:sz w:val="24"/>
          <w:szCs w:val="24"/>
        </w:rPr>
        <w:t>货款结算方式每月</w:t>
      </w:r>
      <w:r>
        <w:rPr>
          <w:rFonts w:hint="eastAsia" w:ascii="宋体" w:hAnsi="宋体" w:cs="宋体"/>
          <w:color w:val="000000"/>
          <w:sz w:val="24"/>
          <w:szCs w:val="24"/>
          <w:lang w:val="en-US" w:eastAsia="zh-CN"/>
        </w:rPr>
        <w:t>以</w:t>
      </w:r>
      <w:r>
        <w:rPr>
          <w:rFonts w:hint="eastAsia" w:ascii="宋体" w:hAnsi="宋体" w:eastAsia="宋体" w:cs="宋体"/>
          <w:color w:val="000000"/>
          <w:sz w:val="24"/>
          <w:szCs w:val="24"/>
        </w:rPr>
        <w:t>实际产生</w:t>
      </w:r>
      <w:r>
        <w:rPr>
          <w:rFonts w:hint="eastAsia" w:ascii="宋体" w:hAnsi="宋体" w:eastAsia="宋体" w:cs="宋体"/>
          <w:color w:val="000000"/>
          <w:sz w:val="24"/>
          <w:szCs w:val="24"/>
          <w:lang w:eastAsia="zh-CN"/>
        </w:rPr>
        <w:t>货</w:t>
      </w:r>
      <w:r>
        <w:rPr>
          <w:rFonts w:hint="eastAsia" w:ascii="宋体" w:hAnsi="宋体" w:eastAsia="宋体" w:cs="宋体"/>
          <w:color w:val="000000"/>
          <w:sz w:val="24"/>
          <w:szCs w:val="24"/>
        </w:rPr>
        <w:t>款结算，乙方须于</w:t>
      </w:r>
      <w:r>
        <w:rPr>
          <w:rFonts w:hint="eastAsia" w:ascii="宋体" w:hAnsi="宋体" w:eastAsia="宋体" w:cs="宋体"/>
          <w:color w:val="000000"/>
          <w:sz w:val="24"/>
          <w:szCs w:val="24"/>
          <w:lang w:eastAsia="zh-CN"/>
        </w:rPr>
        <w:t>次</w:t>
      </w:r>
      <w:r>
        <w:rPr>
          <w:rFonts w:hint="eastAsia" w:ascii="宋体" w:hAnsi="宋体" w:eastAsia="宋体" w:cs="宋体"/>
          <w:color w:val="000000"/>
          <w:sz w:val="24"/>
          <w:szCs w:val="24"/>
        </w:rPr>
        <w:t>月10日前向甲方提</w:t>
      </w:r>
      <w:r>
        <w:rPr>
          <w:rFonts w:hint="eastAsia" w:ascii="宋体" w:hAnsi="宋体" w:eastAsia="宋体" w:cs="宋体"/>
          <w:color w:val="000000"/>
          <w:sz w:val="24"/>
          <w:szCs w:val="24"/>
          <w:highlight w:val="none"/>
        </w:rPr>
        <w:t>供</w:t>
      </w:r>
      <w:r>
        <w:rPr>
          <w:rFonts w:hint="eastAsia" w:ascii="宋体" w:hAnsi="宋体" w:cs="宋体"/>
          <w:color w:val="000000"/>
          <w:sz w:val="24"/>
          <w:szCs w:val="24"/>
          <w:highlight w:val="none"/>
          <w:lang w:val="en-US" w:eastAsia="zh-CN"/>
        </w:rPr>
        <w:t>询价单、</w:t>
      </w:r>
      <w:r>
        <w:rPr>
          <w:rFonts w:hint="eastAsia" w:ascii="宋体" w:hAnsi="宋体" w:eastAsia="宋体" w:cs="宋体"/>
          <w:color w:val="000000"/>
          <w:sz w:val="24"/>
          <w:szCs w:val="24"/>
          <w:highlight w:val="none"/>
        </w:rPr>
        <w:t>正式发票</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结算</w:t>
      </w:r>
      <w:r>
        <w:rPr>
          <w:rFonts w:hint="eastAsia" w:ascii="宋体" w:hAnsi="宋体" w:eastAsia="宋体" w:cs="宋体"/>
          <w:color w:val="000000"/>
          <w:sz w:val="24"/>
          <w:szCs w:val="24"/>
          <w:highlight w:val="none"/>
          <w:lang w:eastAsia="zh-CN"/>
        </w:rPr>
        <w:t>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甲方须于</w:t>
      </w:r>
      <w:r>
        <w:rPr>
          <w:rFonts w:hint="eastAsia" w:ascii="宋体" w:hAnsi="宋体" w:eastAsia="宋体" w:cs="宋体"/>
          <w:color w:val="000000"/>
          <w:sz w:val="24"/>
          <w:szCs w:val="24"/>
          <w:lang w:eastAsia="zh-CN"/>
        </w:rPr>
        <w:t>次</w:t>
      </w:r>
      <w:r>
        <w:rPr>
          <w:rFonts w:hint="eastAsia" w:ascii="宋体" w:hAnsi="宋体" w:eastAsia="宋体" w:cs="宋体"/>
          <w:color w:val="000000"/>
          <w:sz w:val="24"/>
          <w:szCs w:val="24"/>
        </w:rPr>
        <w:t>月20日前向乙方支付</w:t>
      </w:r>
      <w:r>
        <w:rPr>
          <w:rFonts w:hint="eastAsia" w:ascii="宋体" w:hAnsi="宋体" w:eastAsia="宋体" w:cs="宋体"/>
          <w:color w:val="000000"/>
          <w:sz w:val="24"/>
          <w:szCs w:val="24"/>
          <w:lang w:eastAsia="zh-CN"/>
        </w:rPr>
        <w:t>上月</w:t>
      </w:r>
      <w:r>
        <w:rPr>
          <w:rFonts w:hint="eastAsia" w:ascii="宋体" w:hAnsi="宋体" w:eastAsia="宋体" w:cs="宋体"/>
          <w:color w:val="000000"/>
          <w:sz w:val="24"/>
          <w:szCs w:val="24"/>
        </w:rPr>
        <w:t>食品</w:t>
      </w:r>
      <w:r>
        <w:rPr>
          <w:rFonts w:hint="eastAsia" w:ascii="宋体" w:hAnsi="宋体" w:eastAsia="宋体" w:cs="宋体"/>
          <w:color w:val="000000"/>
          <w:sz w:val="24"/>
          <w:szCs w:val="24"/>
          <w:lang w:eastAsia="zh-CN"/>
        </w:rPr>
        <w:t>原料货款。若</w:t>
      </w:r>
      <w:r>
        <w:rPr>
          <w:rFonts w:hint="eastAsia" w:ascii="宋体" w:hAnsi="宋体" w:eastAsia="宋体" w:cs="宋体"/>
          <w:color w:val="000000"/>
          <w:sz w:val="24"/>
          <w:szCs w:val="24"/>
        </w:rPr>
        <w:t>发票</w:t>
      </w:r>
      <w:r>
        <w:rPr>
          <w:rFonts w:hint="eastAsia" w:ascii="宋体" w:hAnsi="宋体" w:eastAsia="宋体" w:cs="宋体"/>
          <w:color w:val="000000"/>
          <w:sz w:val="24"/>
          <w:szCs w:val="24"/>
          <w:lang w:eastAsia="zh-CN"/>
        </w:rPr>
        <w:t>户名、</w:t>
      </w:r>
      <w:r>
        <w:rPr>
          <w:rFonts w:hint="eastAsia" w:ascii="宋体" w:hAnsi="宋体" w:eastAsia="宋体" w:cs="宋体"/>
          <w:color w:val="000000"/>
          <w:sz w:val="24"/>
          <w:szCs w:val="24"/>
        </w:rPr>
        <w:t>开户行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账号与供货单位不一致</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甲方不予付款</w:t>
      </w:r>
      <w:r>
        <w:rPr>
          <w:rFonts w:hint="eastAsia" w:ascii="宋体" w:hAnsi="宋体" w:cs="宋体"/>
          <w:color w:val="000000"/>
          <w:sz w:val="24"/>
          <w:szCs w:val="24"/>
          <w:lang w:eastAsia="zh-CN"/>
        </w:rPr>
        <w:t>。</w:t>
      </w:r>
    </w:p>
    <w:p>
      <w:pPr>
        <w:spacing w:line="360" w:lineRule="auto"/>
        <w:rPr>
          <w:rFonts w:hint="eastAsia" w:ascii="宋体" w:hAnsi="宋体"/>
          <w:color w:val="0000FF"/>
          <w:sz w:val="28"/>
          <w:szCs w:val="28"/>
        </w:rPr>
      </w:pP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lang w:val="zh-CN" w:eastAsia="zh-CN"/>
        </w:rPr>
        <w:t>、履约保证金</w:t>
      </w:r>
    </w:p>
    <w:p>
      <w:pPr>
        <w:numPr>
          <w:ilvl w:val="0"/>
          <w:numId w:val="0"/>
        </w:numPr>
        <w:spacing w:line="360" w:lineRule="auto"/>
        <w:rPr>
          <w:rFonts w:hint="eastAsia" w:ascii="宋体" w:hAnsi="宋体" w:eastAsia="宋体"/>
          <w:color w:val="0000FF"/>
          <w:sz w:val="28"/>
          <w:szCs w:val="28"/>
          <w:lang w:val="zh-CN" w:eastAsia="zh-CN"/>
        </w:rPr>
      </w:pPr>
      <w:bookmarkStart w:id="176" w:name="PO_默认文件内容_5"/>
      <w:r>
        <w:rPr>
          <w:rFonts w:hint="eastAsia" w:ascii="宋体" w:hAnsi="宋体"/>
          <w:color w:val="0000FF"/>
          <w:sz w:val="28"/>
          <w:szCs w:val="28"/>
          <w:lang w:val="en-US" w:eastAsia="zh-CN"/>
        </w:rPr>
        <w:t xml:space="preserve">    </w:t>
      </w:r>
      <w:r>
        <w:rPr>
          <w:rFonts w:hint="eastAsia" w:ascii="宋体" w:hAnsi="宋体" w:eastAsia="宋体" w:cs="宋体"/>
          <w:color w:val="000000"/>
          <w:sz w:val="24"/>
          <w:szCs w:val="24"/>
          <w:lang w:val="zh-CN" w:eastAsia="zh-CN"/>
        </w:rPr>
        <w:t>乙方向甲方缴纳履约保证金：</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0000元（</w:t>
      </w:r>
      <w:r>
        <w:rPr>
          <w:rFonts w:hint="eastAsia" w:ascii="宋体" w:hAnsi="宋体" w:eastAsia="宋体" w:cs="宋体"/>
          <w:color w:val="000000"/>
          <w:sz w:val="24"/>
          <w:szCs w:val="24"/>
          <w:lang w:val="en-US" w:eastAsia="zh-CN"/>
        </w:rPr>
        <w:t>伍</w:t>
      </w:r>
      <w:r>
        <w:rPr>
          <w:rFonts w:hint="eastAsia" w:ascii="宋体" w:hAnsi="宋体" w:eastAsia="宋体" w:cs="宋体"/>
          <w:color w:val="000000"/>
          <w:sz w:val="24"/>
          <w:szCs w:val="24"/>
          <w:lang w:val="zh-CN" w:eastAsia="zh-CN"/>
        </w:rPr>
        <w:t>万元整）人民币，合同期满后，甲方应在</w:t>
      </w:r>
      <w:r>
        <w:rPr>
          <w:rFonts w:hint="eastAsia" w:ascii="宋体" w:hAnsi="宋体" w:eastAsia="宋体" w:cs="宋体"/>
          <w:color w:val="000000"/>
          <w:sz w:val="24"/>
          <w:szCs w:val="24"/>
          <w:lang w:val="en-US" w:eastAsia="zh-CN"/>
        </w:rPr>
        <w:t>10个工作日</w:t>
      </w:r>
      <w:r>
        <w:rPr>
          <w:rFonts w:hint="eastAsia" w:ascii="宋体" w:hAnsi="宋体" w:eastAsia="宋体" w:cs="宋体"/>
          <w:color w:val="000000"/>
          <w:sz w:val="24"/>
          <w:szCs w:val="24"/>
          <w:lang w:val="zh-CN" w:eastAsia="zh-CN"/>
        </w:rPr>
        <w:t>内以转账形式无息退还乙方履约保证金。</w:t>
      </w:r>
    </w:p>
    <w:bookmarkEnd w:id="176"/>
    <w:p>
      <w:pPr>
        <w:numPr>
          <w:ilvl w:val="0"/>
          <w:numId w:val="0"/>
        </w:numPr>
        <w:spacing w:line="360" w:lineRule="auto"/>
        <w:ind w:leftChars="0"/>
        <w:rPr>
          <w:rFonts w:hint="eastAsia" w:ascii="宋体" w:hAnsi="宋体" w:eastAsia="宋体" w:cs="宋体"/>
          <w:color w:val="000000"/>
          <w:sz w:val="24"/>
          <w:szCs w:val="24"/>
        </w:rPr>
      </w:pPr>
      <w:r>
        <w:rPr>
          <w:rFonts w:hint="eastAsia" w:ascii="宋体" w:hAnsi="宋体" w:cs="宋体"/>
          <w:color w:val="000000"/>
          <w:sz w:val="24"/>
          <w:szCs w:val="24"/>
          <w:lang w:val="en-US" w:eastAsia="zh-CN"/>
        </w:rPr>
        <w:t>八、</w:t>
      </w:r>
      <w:r>
        <w:rPr>
          <w:rFonts w:hint="eastAsia" w:ascii="宋体" w:hAnsi="宋体" w:eastAsia="宋体" w:cs="宋体"/>
          <w:color w:val="000000"/>
          <w:sz w:val="24"/>
          <w:szCs w:val="24"/>
        </w:rPr>
        <w:t>违约责任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highlight w:val="none"/>
        </w:rPr>
        <w:t>乙方未经甲方同意而延</w:t>
      </w:r>
      <w:r>
        <w:rPr>
          <w:rFonts w:hint="eastAsia" w:ascii="宋体" w:hAnsi="宋体" w:eastAsia="宋体" w:cs="宋体"/>
          <w:color w:val="000000"/>
          <w:sz w:val="24"/>
          <w:szCs w:val="24"/>
          <w:highlight w:val="none"/>
          <w:lang w:eastAsia="zh-CN"/>
        </w:rPr>
        <w:t>时送货</w:t>
      </w:r>
      <w:r>
        <w:rPr>
          <w:rFonts w:hint="eastAsia" w:ascii="宋体" w:hAnsi="宋体" w:eastAsia="宋体" w:cs="宋体"/>
          <w:color w:val="000000"/>
          <w:sz w:val="24"/>
          <w:szCs w:val="24"/>
          <w:highlight w:val="none"/>
        </w:rPr>
        <w:t>，应向甲方偿付违约金，违约金每天按违约货物金额的5%计算，违约金最高限额为违约总金额的</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%。如</w:t>
      </w:r>
      <w:r>
        <w:rPr>
          <w:rFonts w:hint="eastAsia" w:ascii="宋体" w:hAnsi="宋体" w:eastAsia="宋体" w:cs="宋体"/>
          <w:color w:val="000000"/>
          <w:sz w:val="24"/>
          <w:szCs w:val="24"/>
        </w:rPr>
        <w:t>果达到违约金最高限额时仍不能完成，甲方可以终止合同，而由此给甲方造成的实际损失，乙方应给予足额赔偿。</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（二）乙方未按合同约定履行义务而给</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造成损失的，乙方要按损失金额予以赔偿。</w:t>
      </w:r>
    </w:p>
    <w:p>
      <w:pPr>
        <w:numPr>
          <w:ilvl w:val="0"/>
          <w:numId w:val="0"/>
        </w:numP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九</w:t>
      </w:r>
      <w:r>
        <w:rPr>
          <w:rFonts w:hint="eastAsia" w:ascii="宋体" w:hAnsi="宋体" w:eastAsia="宋体" w:cs="宋体"/>
          <w:color w:val="000000"/>
          <w:sz w:val="24"/>
          <w:szCs w:val="24"/>
          <w:lang w:val="en-US" w:eastAsia="zh-CN"/>
        </w:rPr>
        <w:t>、争议解决方式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合同履行过程中，发生争议时，可以协商解决，如协商不能解决，</w:t>
      </w:r>
      <w:r>
        <w:rPr>
          <w:rFonts w:hint="eastAsia" w:ascii="宋体" w:hAnsi="宋体" w:cs="宋体"/>
          <w:color w:val="000000"/>
          <w:sz w:val="24"/>
          <w:szCs w:val="24"/>
          <w:lang w:val="en-US" w:eastAsia="zh-CN"/>
        </w:rPr>
        <w:t>双方均可向甲方所在地人民法院提起诉讼</w:t>
      </w:r>
      <w:r>
        <w:rPr>
          <w:rFonts w:hint="eastAsia" w:ascii="宋体" w:hAnsi="宋体" w:eastAsia="宋体" w:cs="宋体"/>
          <w:color w:val="000000"/>
          <w:sz w:val="24"/>
          <w:szCs w:val="24"/>
        </w:rPr>
        <w:t>。</w:t>
      </w:r>
    </w:p>
    <w:p>
      <w:pPr>
        <w:numPr>
          <w:ilvl w:val="0"/>
          <w:numId w:val="0"/>
        </w:numPr>
        <w:spacing w:line="360" w:lineRule="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十、</w:t>
      </w:r>
      <w:r>
        <w:rPr>
          <w:rFonts w:hint="eastAsia" w:ascii="宋体" w:hAnsi="宋体" w:eastAsia="宋体" w:cs="宋体"/>
          <w:color w:val="000000"/>
          <w:sz w:val="24"/>
          <w:szCs w:val="24"/>
          <w:lang w:eastAsia="zh-CN"/>
        </w:rPr>
        <w:t>合同生效</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（一）本合同经甲方、乙方共同签署，并加盖单位印章后生效。</w:t>
      </w:r>
      <w:r>
        <w:rPr>
          <w:rFonts w:hint="eastAsia" w:ascii="宋体" w:hAnsi="宋体" w:eastAsia="宋体" w:cs="宋体"/>
          <w:color w:val="000000"/>
          <w:sz w:val="24"/>
          <w:szCs w:val="24"/>
          <w:lang w:eastAsia="zh-CN"/>
        </w:rPr>
        <w:t>本合同期限从</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日至</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日。</w:t>
      </w:r>
      <w:r>
        <w:rPr>
          <w:rFonts w:hint="eastAsia" w:ascii="宋体" w:hAnsi="宋体" w:eastAsia="宋体" w:cs="宋体"/>
          <w:color w:val="000000"/>
          <w:sz w:val="24"/>
          <w:szCs w:val="24"/>
        </w:rPr>
        <w:t>未经甲方允许，乙方不得部分或全部转让其应履行的合同义务。</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w:t>
      </w:r>
      <w:r>
        <w:rPr>
          <w:rFonts w:hint="eastAsia" w:ascii="宋体" w:hAnsi="宋体" w:eastAsia="宋体" w:cs="宋体"/>
          <w:color w:val="000000"/>
          <w:sz w:val="24"/>
          <w:szCs w:val="24"/>
          <w:highlight w:val="none"/>
          <w:lang w:val="en-US" w:eastAsia="zh-CN"/>
        </w:rPr>
        <w:t>二）合同续期：我公司对供应商的服务考核达到既定标准后与其合同续签。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三</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方贰份，乙方壹份。</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十</w:t>
      </w: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rPr>
        <w:t>、其他约定事项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由于不可抗力因素影响合同履行时，未能履约的一方要在事发后36小时内将情况通知对方，并在事发后14日内向对方出具权威部门的证明文件。如果不可抗力影响持续120日以上，甲乙双方可以重新商定合同履行问题。</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（二）乙方应专门对所供服务的技术资料按密级管理，不得泄密，甲方有权收回与此次采购有关的资料。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w:t>
      </w:r>
      <w:r>
        <w:rPr>
          <w:rFonts w:hint="eastAsia" w:ascii="宋体" w:hAnsi="宋体" w:eastAsia="宋体" w:cs="宋体"/>
          <w:color w:val="000000"/>
          <w:sz w:val="24"/>
          <w:szCs w:val="24"/>
          <w:lang w:eastAsia="zh-CN"/>
        </w:rPr>
        <w:t>甲</w:t>
      </w:r>
      <w:r>
        <w:rPr>
          <w:rFonts w:hint="eastAsia" w:ascii="宋体" w:hAnsi="宋体" w:eastAsia="宋体" w:cs="宋体"/>
          <w:color w:val="000000"/>
          <w:sz w:val="24"/>
          <w:szCs w:val="24"/>
        </w:rPr>
        <w:t>方对合同采购的服务在交货日期前有追加采购的权力。</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（四）乙方承诺接受甲方对其资质和履约能力进行监管，并保证在其资质和履约能力发生变化时向甲方通报，乙方不能履行合同时，甲方有权中止执行合同。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（五）未尽事宜，甲方、乙方协商解决</w:t>
      </w:r>
      <w:r>
        <w:rPr>
          <w:rFonts w:hint="eastAsia" w:ascii="宋体" w:hAnsi="宋体" w:eastAsia="宋体" w:cs="宋体"/>
          <w:color w:val="000000"/>
          <w:sz w:val="24"/>
          <w:szCs w:val="24"/>
          <w:lang w:eastAsia="zh-CN"/>
        </w:rPr>
        <w:t>，依法订立补充合同</w:t>
      </w:r>
      <w:r>
        <w:rPr>
          <w:rFonts w:hint="eastAsia" w:ascii="宋体" w:hAnsi="宋体" w:eastAsia="宋体" w:cs="宋体"/>
          <w:color w:val="000000"/>
          <w:sz w:val="24"/>
          <w:szCs w:val="24"/>
        </w:rPr>
        <w:t>。</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六）我公司有权根据职工反馈对满意度低的食材要求更换。</w:t>
      </w:r>
    </w:p>
    <w:p>
      <w:pPr>
        <w:ind w:firstLine="600" w:firstLineChars="200"/>
        <w:rPr>
          <w:rFonts w:hint="default" w:ascii="宋体" w:hAnsi="宋体" w:eastAsia="宋体" w:cs="宋体"/>
          <w:color w:val="000000"/>
          <w:sz w:val="30"/>
          <w:szCs w:val="30"/>
          <w:lang w:val="en-US" w:eastAsia="zh-CN"/>
        </w:rPr>
      </w:pPr>
    </w:p>
    <w:p>
      <w:pPr>
        <w:spacing w:line="360" w:lineRule="auto"/>
        <w:ind w:firstLine="480" w:firstLineChars="200"/>
        <w:rPr>
          <w:rFonts w:hint="eastAsia" w:ascii="宋体" w:hAnsi="宋体" w:eastAsia="宋体" w:cs="宋体"/>
          <w:color w:val="000000"/>
          <w:sz w:val="24"/>
          <w:szCs w:val="24"/>
          <w:highlight w:val="yellow"/>
        </w:rPr>
      </w:pPr>
    </w:p>
    <w:p>
      <w:pPr>
        <w:spacing w:line="360" w:lineRule="auto"/>
        <w:ind w:firstLine="480" w:firstLineChars="200"/>
        <w:rPr>
          <w:rFonts w:hint="eastAsia" w:ascii="宋体" w:hAnsi="宋体" w:eastAsia="宋体" w:cs="宋体"/>
          <w:color w:val="000000"/>
          <w:sz w:val="24"/>
          <w:szCs w:val="24"/>
          <w:highlight w:val="yellow"/>
        </w:rPr>
      </w:pP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乙方：</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（盖章）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（盖章）</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授权代表人：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法人代表：</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电话 ：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电话 ：</w:t>
      </w:r>
    </w:p>
    <w:p>
      <w:pPr>
        <w:spacing w:line="36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年    月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日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年    月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日</w:t>
      </w:r>
    </w:p>
    <w:p>
      <w:pPr>
        <w:jc w:val="center"/>
        <w:rPr>
          <w:rFonts w:hint="eastAsia" w:ascii="宋体" w:hAnsi="宋体" w:cs="宋体"/>
          <w:b/>
          <w:bCs/>
          <w:sz w:val="36"/>
          <w:szCs w:val="36"/>
          <w:lang w:val="en-US" w:eastAsia="zh-CN"/>
        </w:rPr>
      </w:pPr>
    </w:p>
    <w:p>
      <w:pPr>
        <w:jc w:val="center"/>
        <w:rPr>
          <w:rFonts w:hint="eastAsia" w:ascii="宋体" w:hAnsi="宋体" w:cs="宋体"/>
          <w:b/>
          <w:bCs/>
          <w:sz w:val="36"/>
          <w:szCs w:val="36"/>
          <w:lang w:val="en-US" w:eastAsia="zh-CN"/>
        </w:rPr>
      </w:pPr>
    </w:p>
    <w:p>
      <w:pPr>
        <w:jc w:val="center"/>
        <w:rPr>
          <w:rFonts w:hint="eastAsia" w:ascii="宋体" w:hAnsi="宋体" w:cs="宋体"/>
          <w:b/>
          <w:bCs/>
          <w:sz w:val="36"/>
          <w:szCs w:val="36"/>
          <w:lang w:val="en-US" w:eastAsia="zh-CN"/>
        </w:rPr>
      </w:pPr>
    </w:p>
    <w:p>
      <w:pPr>
        <w:jc w:val="center"/>
        <w:rPr>
          <w:rFonts w:hint="eastAsia" w:ascii="宋体" w:hAnsi="宋体" w:cs="宋体"/>
          <w:b/>
          <w:bCs/>
          <w:sz w:val="36"/>
          <w:szCs w:val="36"/>
          <w:lang w:val="en-US" w:eastAsia="zh-CN"/>
        </w:rPr>
      </w:pPr>
    </w:p>
    <w:p>
      <w:pPr>
        <w:jc w:val="center"/>
        <w:rPr>
          <w:rFonts w:hint="eastAsia" w:ascii="宋体" w:hAnsi="宋体" w:cs="宋体"/>
          <w:b/>
          <w:bCs/>
          <w:sz w:val="36"/>
          <w:szCs w:val="36"/>
          <w:lang w:val="en-US" w:eastAsia="zh-CN"/>
        </w:rPr>
      </w:pPr>
    </w:p>
    <w:p>
      <w:pPr>
        <w:jc w:val="center"/>
        <w:rPr>
          <w:rFonts w:hint="eastAsia" w:ascii="宋体" w:hAnsi="宋体" w:cs="宋体"/>
          <w:b/>
          <w:bCs/>
          <w:sz w:val="36"/>
          <w:szCs w:val="36"/>
          <w:lang w:val="en-US" w:eastAsia="zh-CN"/>
        </w:rPr>
      </w:pPr>
    </w:p>
    <w:p>
      <w:pPr>
        <w:jc w:val="center"/>
        <w:rPr>
          <w:rFonts w:hint="eastAsia" w:ascii="宋体" w:hAnsi="宋体" w:cs="宋体"/>
          <w:b/>
          <w:bCs/>
          <w:sz w:val="36"/>
          <w:szCs w:val="36"/>
          <w:lang w:val="en-US" w:eastAsia="zh-CN"/>
        </w:rPr>
      </w:pPr>
    </w:p>
    <w:p>
      <w:pPr>
        <w:pStyle w:val="2"/>
        <w:rPr>
          <w:rFonts w:hint="eastAsia" w:ascii="宋体" w:hAnsi="宋体" w:cs="宋体"/>
          <w:b/>
          <w:bCs/>
          <w:sz w:val="36"/>
          <w:szCs w:val="36"/>
          <w:lang w:val="en-US" w:eastAsia="zh-CN"/>
        </w:rPr>
      </w:pPr>
    </w:p>
    <w:p>
      <w:pPr>
        <w:pStyle w:val="2"/>
        <w:rPr>
          <w:rFonts w:hint="eastAsia" w:ascii="宋体" w:hAnsi="宋体" w:cs="宋体"/>
          <w:b/>
          <w:bCs/>
          <w:sz w:val="36"/>
          <w:szCs w:val="36"/>
          <w:lang w:val="en-US" w:eastAsia="zh-CN"/>
        </w:rPr>
      </w:pPr>
    </w:p>
    <w:p>
      <w:pPr>
        <w:pStyle w:val="2"/>
        <w:rPr>
          <w:rFonts w:hint="eastAsia" w:ascii="宋体" w:hAnsi="宋体" w:cs="宋体"/>
          <w:b/>
          <w:bCs/>
          <w:sz w:val="36"/>
          <w:szCs w:val="36"/>
          <w:lang w:val="en-US" w:eastAsia="zh-CN"/>
        </w:rPr>
      </w:pPr>
    </w:p>
    <w:p>
      <w:pPr>
        <w:pStyle w:val="2"/>
        <w:rPr>
          <w:rFonts w:hint="eastAsia" w:ascii="宋体" w:hAnsi="宋体" w:cs="宋体"/>
          <w:b/>
          <w:bCs/>
          <w:sz w:val="36"/>
          <w:szCs w:val="36"/>
          <w:lang w:val="en-US" w:eastAsia="zh-CN"/>
        </w:rPr>
      </w:pPr>
    </w:p>
    <w:p>
      <w:pPr>
        <w:pStyle w:val="2"/>
        <w:rPr>
          <w:rFonts w:hint="eastAsia" w:ascii="宋体" w:hAnsi="宋体" w:cs="宋体"/>
          <w:b/>
          <w:bCs/>
          <w:sz w:val="36"/>
          <w:szCs w:val="36"/>
          <w:lang w:val="en-US" w:eastAsia="zh-CN"/>
        </w:rPr>
      </w:pPr>
    </w:p>
    <w:p>
      <w:pPr>
        <w:pStyle w:val="2"/>
        <w:rPr>
          <w:rFonts w:hint="eastAsia" w:ascii="宋体" w:hAnsi="宋体" w:cs="宋体"/>
          <w:b/>
          <w:bCs/>
          <w:sz w:val="36"/>
          <w:szCs w:val="36"/>
          <w:lang w:val="en-US" w:eastAsia="zh-CN"/>
        </w:rPr>
      </w:pPr>
    </w:p>
    <w:p>
      <w:pPr>
        <w:pStyle w:val="2"/>
        <w:rPr>
          <w:rFonts w:hint="eastAsia" w:ascii="宋体" w:hAnsi="宋体" w:cs="宋体"/>
          <w:b/>
          <w:bCs/>
          <w:sz w:val="36"/>
          <w:szCs w:val="36"/>
          <w:lang w:val="en-US" w:eastAsia="zh-CN"/>
        </w:rPr>
      </w:pPr>
    </w:p>
    <w:p>
      <w:pPr>
        <w:pStyle w:val="2"/>
        <w:rPr>
          <w:rFonts w:hint="eastAsia" w:ascii="宋体" w:hAnsi="宋体" w:cs="宋体"/>
          <w:b/>
          <w:bCs/>
          <w:sz w:val="36"/>
          <w:szCs w:val="36"/>
          <w:lang w:val="en-US" w:eastAsia="zh-CN"/>
        </w:rPr>
      </w:pPr>
    </w:p>
    <w:p>
      <w:pPr>
        <w:jc w:val="center"/>
        <w:rPr>
          <w:rFonts w:hint="eastAsia" w:ascii="宋体" w:hAnsi="宋体" w:cs="宋体"/>
          <w:b/>
          <w:bCs/>
          <w:sz w:val="36"/>
          <w:szCs w:val="36"/>
          <w:lang w:val="en-US" w:eastAsia="zh-CN"/>
        </w:rPr>
      </w:pPr>
    </w:p>
    <w:p>
      <w:pPr>
        <w:pStyle w:val="2"/>
        <w:rPr>
          <w:rFonts w:hint="eastAsia"/>
          <w:lang w:val="en-US" w:eastAsia="zh-CN"/>
        </w:rPr>
      </w:pPr>
    </w:p>
    <w:p>
      <w:pPr>
        <w:jc w:val="center"/>
        <w:rPr>
          <w:rFonts w:hint="eastAsia" w:ascii="宋体" w:hAnsi="宋体" w:cs="宋体"/>
          <w:b/>
          <w:bCs/>
          <w:sz w:val="36"/>
          <w:szCs w:val="36"/>
          <w:lang w:val="en-US" w:eastAsia="zh-CN"/>
        </w:rPr>
      </w:pP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乐汉公司食材询价单</w:t>
      </w:r>
    </w:p>
    <w:p>
      <w:pPr>
        <w:jc w:val="center"/>
        <w:rPr>
          <w:rFonts w:hint="eastAsia" w:ascii="宋体" w:hAnsi="宋体" w:cs="宋体"/>
          <w:b/>
          <w:bCs/>
          <w:sz w:val="36"/>
          <w:szCs w:val="36"/>
          <w:lang w:val="en-US" w:eastAsia="zh-CN"/>
        </w:rPr>
      </w:pPr>
    </w:p>
    <w:tbl>
      <w:tblPr>
        <w:tblStyle w:val="1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1410"/>
        <w:gridCol w:w="2295"/>
        <w:gridCol w:w="1365"/>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579" w:type="dxa"/>
            <w:gridSpan w:val="2"/>
            <w:noWrap w:val="0"/>
            <w:vAlign w:val="center"/>
          </w:tcPr>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询价市场：</w:t>
            </w:r>
          </w:p>
        </w:tc>
        <w:tc>
          <w:tcPr>
            <w:tcW w:w="3660" w:type="dxa"/>
            <w:gridSpan w:val="2"/>
            <w:noWrap w:val="0"/>
            <w:vAlign w:val="center"/>
          </w:tcPr>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询价市场：</w:t>
            </w:r>
          </w:p>
        </w:tc>
        <w:tc>
          <w:tcPr>
            <w:tcW w:w="1282" w:type="dxa"/>
            <w:vMerge w:val="restart"/>
            <w:noWrap w:val="0"/>
            <w:vAlign w:val="center"/>
          </w:tcPr>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平 均  价 格</w:t>
            </w:r>
          </w:p>
          <w:p>
            <w:pPr>
              <w:jc w:val="center"/>
              <w:rPr>
                <w:rFonts w:hint="default" w:ascii="宋体" w:hAnsi="宋体" w:cs="宋体"/>
                <w:b/>
                <w:bCs/>
                <w:sz w:val="28"/>
                <w:szCs w:val="28"/>
                <w:lang w:val="en-US" w:eastAsia="zh-CN"/>
              </w:rPr>
            </w:pPr>
            <w:r>
              <w:rPr>
                <w:rFonts w:hint="eastAsia" w:ascii="仿宋" w:hAnsi="仿宋" w:eastAsia="仿宋" w:cs="仿宋"/>
                <w:b/>
                <w:bCs/>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169"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商品名称</w:t>
            </w:r>
          </w:p>
        </w:tc>
        <w:tc>
          <w:tcPr>
            <w:tcW w:w="141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市场价格（元）</w:t>
            </w:r>
          </w:p>
        </w:tc>
        <w:tc>
          <w:tcPr>
            <w:tcW w:w="229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b/>
                <w:bCs/>
                <w:sz w:val="28"/>
                <w:szCs w:val="28"/>
                <w:lang w:val="en-US" w:eastAsia="zh-CN"/>
              </w:rPr>
              <w:t>商品名称</w:t>
            </w:r>
          </w:p>
        </w:tc>
        <w:tc>
          <w:tcPr>
            <w:tcW w:w="1365" w:type="dxa"/>
            <w:noWrap w:val="0"/>
            <w:vAlign w:val="center"/>
          </w:tcPr>
          <w:p>
            <w:p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b/>
                <w:bCs/>
                <w:sz w:val="28"/>
                <w:szCs w:val="28"/>
                <w:lang w:val="en-US" w:eastAsia="zh-CN"/>
              </w:rPr>
              <w:t>市场价格（元）</w:t>
            </w:r>
          </w:p>
        </w:tc>
        <w:tc>
          <w:tcPr>
            <w:tcW w:w="1282" w:type="dxa"/>
            <w:vMerge w:val="continue"/>
            <w:noWrap w:val="0"/>
            <w:vAlign w:val="center"/>
          </w:tcPr>
          <w:p>
            <w:pPr>
              <w:jc w:val="center"/>
              <w:rPr>
                <w:rFonts w:hint="eastAsia"/>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cs="宋体"/>
                <w:sz w:val="24"/>
                <w:szCs w:val="24"/>
                <w:vertAlign w:val="baseline"/>
                <w:lang w:val="en-US" w:eastAsia="zh-CN"/>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cs="宋体"/>
                <w:sz w:val="24"/>
                <w:szCs w:val="24"/>
                <w:vertAlign w:val="baseline"/>
                <w:lang w:val="en-US" w:eastAsia="zh-CN"/>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cs="宋体"/>
                <w:sz w:val="24"/>
                <w:szCs w:val="24"/>
                <w:vertAlign w:val="baseline"/>
                <w:lang w:val="en-US" w:eastAsia="zh-CN"/>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eastAsia="宋体" w:cs="宋体"/>
                <w:kern w:val="2"/>
                <w:sz w:val="24"/>
                <w:szCs w:val="24"/>
                <w:vertAlign w:val="baseline"/>
                <w:lang w:val="en-US" w:eastAsia="zh-CN" w:bidi="ar-SA"/>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cs="宋体"/>
                <w:sz w:val="24"/>
                <w:szCs w:val="24"/>
                <w:vertAlign w:val="baseline"/>
                <w:lang w:val="en-US" w:eastAsia="zh-CN"/>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cs="宋体"/>
                <w:sz w:val="24"/>
                <w:szCs w:val="24"/>
                <w:vertAlign w:val="baseline"/>
                <w:lang w:val="en-US" w:eastAsia="zh-CN"/>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cs="宋体"/>
                <w:sz w:val="24"/>
                <w:szCs w:val="24"/>
                <w:vertAlign w:val="baseline"/>
                <w:lang w:val="en-US" w:eastAsia="zh-CN"/>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cs="宋体"/>
                <w:sz w:val="24"/>
                <w:szCs w:val="24"/>
                <w:vertAlign w:val="baseline"/>
                <w:lang w:val="en-US" w:eastAsia="zh-CN"/>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cs="宋体"/>
                <w:sz w:val="24"/>
                <w:szCs w:val="24"/>
                <w:vertAlign w:val="baseline"/>
                <w:lang w:val="en-US" w:eastAsia="zh-CN"/>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cs="宋体"/>
                <w:sz w:val="24"/>
                <w:szCs w:val="24"/>
                <w:vertAlign w:val="baseline"/>
                <w:lang w:val="en-US" w:eastAsia="zh-CN"/>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cs="宋体"/>
                <w:sz w:val="24"/>
                <w:szCs w:val="24"/>
                <w:vertAlign w:val="baseline"/>
                <w:lang w:val="en-US" w:eastAsia="zh-CN"/>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noWrap w:val="0"/>
            <w:vAlign w:val="center"/>
          </w:tcPr>
          <w:p>
            <w:pPr>
              <w:spacing w:line="360" w:lineRule="auto"/>
              <w:jc w:val="center"/>
              <w:rPr>
                <w:rFonts w:hint="default" w:ascii="宋体" w:hAnsi="宋体" w:cs="宋体"/>
                <w:sz w:val="24"/>
                <w:szCs w:val="24"/>
                <w:vertAlign w:val="baseline"/>
                <w:lang w:val="en-US" w:eastAsia="zh-CN"/>
              </w:rPr>
            </w:pPr>
          </w:p>
        </w:tc>
        <w:tc>
          <w:tcPr>
            <w:tcW w:w="1410" w:type="dxa"/>
            <w:noWrap w:val="0"/>
            <w:vAlign w:val="center"/>
          </w:tcPr>
          <w:p>
            <w:pPr>
              <w:spacing w:line="360" w:lineRule="auto"/>
              <w:jc w:val="center"/>
              <w:rPr>
                <w:rFonts w:hint="default" w:ascii="宋体" w:hAnsi="宋体" w:cs="宋体"/>
                <w:sz w:val="24"/>
                <w:szCs w:val="24"/>
                <w:vertAlign w:val="baseline"/>
                <w:lang w:val="en-US" w:eastAsia="zh-CN"/>
              </w:rPr>
            </w:pPr>
          </w:p>
        </w:tc>
        <w:tc>
          <w:tcPr>
            <w:tcW w:w="2295" w:type="dxa"/>
            <w:noWrap w:val="0"/>
            <w:vAlign w:val="center"/>
          </w:tcPr>
          <w:p>
            <w:pPr>
              <w:spacing w:line="360" w:lineRule="auto"/>
              <w:jc w:val="center"/>
              <w:rPr>
                <w:rFonts w:hint="default" w:ascii="宋体" w:hAnsi="宋体" w:cs="宋体"/>
                <w:sz w:val="24"/>
                <w:szCs w:val="24"/>
                <w:vertAlign w:val="baseline"/>
                <w:lang w:val="en-US" w:eastAsia="zh-CN"/>
              </w:rPr>
            </w:pPr>
          </w:p>
        </w:tc>
        <w:tc>
          <w:tcPr>
            <w:tcW w:w="1365" w:type="dxa"/>
            <w:noWrap w:val="0"/>
            <w:vAlign w:val="center"/>
          </w:tcPr>
          <w:p>
            <w:pPr>
              <w:spacing w:line="360" w:lineRule="auto"/>
              <w:jc w:val="center"/>
              <w:rPr>
                <w:rFonts w:hint="default" w:ascii="宋体" w:hAnsi="宋体" w:cs="宋体"/>
                <w:sz w:val="24"/>
                <w:szCs w:val="24"/>
                <w:vertAlign w:val="baseline"/>
                <w:lang w:val="en-US" w:eastAsia="zh-CN"/>
              </w:rPr>
            </w:pPr>
          </w:p>
        </w:tc>
        <w:tc>
          <w:tcPr>
            <w:tcW w:w="1282" w:type="dxa"/>
            <w:noWrap w:val="0"/>
            <w:vAlign w:val="center"/>
          </w:tcPr>
          <w:p>
            <w:pPr>
              <w:spacing w:line="360" w:lineRule="auto"/>
              <w:jc w:val="center"/>
              <w:rPr>
                <w:rFonts w:hint="default" w:ascii="宋体" w:hAnsi="宋体" w:cs="宋体"/>
                <w:sz w:val="24"/>
                <w:szCs w:val="24"/>
                <w:vertAlign w:val="baseline"/>
                <w:lang w:val="en-US" w:eastAsia="zh-CN"/>
              </w:rPr>
            </w:pPr>
          </w:p>
        </w:tc>
      </w:tr>
    </w:tbl>
    <w:p>
      <w:pPr>
        <w:rPr>
          <w:rFonts w:hint="default" w:ascii="宋体" w:hAnsi="宋体" w:cs="宋体"/>
          <w:sz w:val="24"/>
          <w:szCs w:val="24"/>
          <w:lang w:val="en-US" w:eastAsia="zh-CN"/>
        </w:rPr>
      </w:pPr>
    </w:p>
    <w:p>
      <w:pPr>
        <w:rPr>
          <w:rFonts w:hint="eastAsia" w:ascii="宋体" w:hAnsi="宋体" w:cs="宋体"/>
          <w:sz w:val="24"/>
          <w:szCs w:val="24"/>
          <w:lang w:val="en-US" w:eastAsia="zh-CN"/>
        </w:rPr>
      </w:pPr>
      <w:r>
        <w:rPr>
          <w:rFonts w:hint="eastAsia" w:ascii="宋体" w:hAnsi="宋体" w:cs="宋体"/>
          <w:sz w:val="24"/>
          <w:szCs w:val="24"/>
          <w:lang w:val="en-US" w:eastAsia="zh-CN"/>
        </w:rPr>
        <w:t>经办部门：                                 供应商：</w:t>
      </w:r>
    </w:p>
    <w:p>
      <w:pPr>
        <w:jc w:val="center"/>
        <w:rPr>
          <w:rFonts w:hint="eastAsia"/>
          <w:b/>
          <w:bCs/>
          <w:sz w:val="44"/>
          <w:szCs w:val="44"/>
          <w:lang w:val="en-US" w:eastAsia="zh-CN"/>
        </w:rPr>
      </w:pPr>
    </w:p>
    <w:p>
      <w:pPr>
        <w:jc w:val="center"/>
        <w:rPr>
          <w:rFonts w:hint="eastAsia"/>
          <w:b/>
          <w:bCs/>
          <w:sz w:val="44"/>
          <w:szCs w:val="44"/>
          <w:lang w:val="en-US" w:eastAsia="zh-CN"/>
        </w:rPr>
      </w:pPr>
    </w:p>
    <w:p>
      <w:pPr>
        <w:pStyle w:val="14"/>
        <w:rPr>
          <w:rFonts w:hint="eastAsia"/>
          <w:b/>
          <w:bCs/>
          <w:sz w:val="44"/>
          <w:szCs w:val="44"/>
          <w:lang w:val="en-US" w:eastAsia="zh-CN"/>
        </w:rPr>
      </w:pPr>
    </w:p>
    <w:p>
      <w:pPr>
        <w:pStyle w:val="14"/>
        <w:rPr>
          <w:rFonts w:hint="eastAsia"/>
          <w:b/>
          <w:bCs/>
          <w:sz w:val="44"/>
          <w:szCs w:val="44"/>
          <w:lang w:val="en-US" w:eastAsia="zh-CN"/>
        </w:rPr>
      </w:pPr>
    </w:p>
    <w:p>
      <w:pPr>
        <w:pStyle w:val="14"/>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乐汉高速沿线配送点</w:t>
      </w:r>
    </w:p>
    <w:p>
      <w:pPr>
        <w:ind w:left="4819" w:hanging="4800" w:hangingChars="1600"/>
        <w:jc w:val="left"/>
        <w:rPr>
          <w:rFonts w:hint="eastAsia"/>
          <w:b w:val="0"/>
          <w:bCs w:val="0"/>
          <w:sz w:val="30"/>
          <w:szCs w:val="30"/>
          <w:lang w:val="en-US" w:eastAsia="zh-CN"/>
        </w:rPr>
      </w:pPr>
    </w:p>
    <w:p>
      <w:pPr>
        <w:ind w:left="4819" w:hanging="4800" w:hangingChars="1600"/>
        <w:jc w:val="left"/>
        <w:rPr>
          <w:rFonts w:hint="eastAsia"/>
          <w:b w:val="0"/>
          <w:bCs w:val="0"/>
          <w:sz w:val="30"/>
          <w:szCs w:val="30"/>
          <w:lang w:val="en-US" w:eastAsia="zh-CN"/>
        </w:rPr>
      </w:pPr>
      <w:r>
        <w:rPr>
          <w:rFonts w:hint="eastAsia"/>
          <w:b w:val="0"/>
          <w:bCs w:val="0"/>
          <w:sz w:val="30"/>
          <w:szCs w:val="30"/>
          <w:lang w:val="en-US" w:eastAsia="zh-CN"/>
        </w:rPr>
        <w:t xml:space="preserve">乐汉公司职工食堂  地址：峨眉山市罗目镇交通街12号 </w:t>
      </w:r>
    </w:p>
    <w:p>
      <w:pPr>
        <w:ind w:firstLine="3600" w:firstLineChars="1200"/>
        <w:jc w:val="left"/>
        <w:rPr>
          <w:rFonts w:hint="eastAsia"/>
          <w:b w:val="0"/>
          <w:bCs w:val="0"/>
          <w:sz w:val="30"/>
          <w:szCs w:val="30"/>
          <w:lang w:val="en-US" w:eastAsia="zh-CN"/>
        </w:rPr>
      </w:pPr>
      <w:r>
        <w:rPr>
          <w:rFonts w:hint="eastAsia"/>
          <w:b w:val="0"/>
          <w:bCs w:val="0"/>
          <w:sz w:val="30"/>
          <w:szCs w:val="30"/>
          <w:lang w:val="en-US" w:eastAsia="zh-CN"/>
        </w:rPr>
        <w:t>（罗目管理中心）</w:t>
      </w:r>
    </w:p>
    <w:p>
      <w:pPr>
        <w:jc w:val="left"/>
        <w:rPr>
          <w:rFonts w:hint="eastAsia"/>
          <w:b w:val="0"/>
          <w:bCs w:val="0"/>
          <w:sz w:val="30"/>
          <w:szCs w:val="30"/>
          <w:lang w:val="en-US" w:eastAsia="zh-CN"/>
        </w:rPr>
      </w:pPr>
      <w:r>
        <w:rPr>
          <w:rFonts w:hint="eastAsia"/>
          <w:b w:val="0"/>
          <w:bCs w:val="0"/>
          <w:sz w:val="30"/>
          <w:szCs w:val="30"/>
          <w:lang w:val="en-US" w:eastAsia="zh-CN"/>
        </w:rPr>
        <w:t>罗目收费站（未开通）地址：峨眉山市罗目镇交通街12号</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沙溪收费站（未开通）地址：S66隆汉高速出口</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南山收费站        地址：S66隆汉高速出口（峨眉山市龙池镇）</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大为收费站        地址：S66隆汉高速出口（峨眉山市大为镇）</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峨边收费站        地址：S66隆汉高速出口（峨眉山市峨边县）</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黑竹沟收费站      地址：S66隆汉高速出口（峨眉山市峨边县）</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金口河收费站      地址：S66隆汉高速出口</w:t>
      </w:r>
    </w:p>
    <w:p>
      <w:pPr>
        <w:tabs>
          <w:tab w:val="left" w:pos="2961"/>
        </w:tabs>
        <w:ind w:firstLine="3300" w:firstLineChars="1100"/>
        <w:jc w:val="left"/>
        <w:rPr>
          <w:rFonts w:hint="eastAsia"/>
          <w:b w:val="0"/>
          <w:bCs w:val="0"/>
          <w:sz w:val="30"/>
          <w:szCs w:val="30"/>
          <w:lang w:val="en-US" w:eastAsia="zh-CN"/>
        </w:rPr>
      </w:pPr>
      <w:r>
        <w:rPr>
          <w:rFonts w:hint="eastAsia"/>
          <w:b w:val="0"/>
          <w:bCs w:val="0"/>
          <w:sz w:val="30"/>
          <w:szCs w:val="30"/>
          <w:lang w:val="en-US" w:eastAsia="zh-CN"/>
        </w:rPr>
        <w:t>（峨眉山市金口河区）</w:t>
      </w:r>
    </w:p>
    <w:p>
      <w:pPr>
        <w:tabs>
          <w:tab w:val="left" w:pos="2961"/>
        </w:tabs>
        <w:ind w:left="3614" w:hanging="3600" w:hangingChars="1200"/>
        <w:jc w:val="left"/>
        <w:rPr>
          <w:rFonts w:hint="eastAsia"/>
          <w:b w:val="0"/>
          <w:bCs w:val="0"/>
          <w:sz w:val="30"/>
          <w:szCs w:val="30"/>
          <w:lang w:val="en-US" w:eastAsia="zh-CN"/>
        </w:rPr>
      </w:pPr>
      <w:r>
        <w:rPr>
          <w:rFonts w:hint="eastAsia"/>
          <w:b w:val="0"/>
          <w:bCs w:val="0"/>
          <w:sz w:val="30"/>
          <w:szCs w:val="30"/>
          <w:lang w:val="en-US" w:eastAsia="zh-CN"/>
        </w:rPr>
        <w:t>乌斯河收费站      地址：S66隆汉高速出口</w:t>
      </w:r>
    </w:p>
    <w:p>
      <w:pPr>
        <w:tabs>
          <w:tab w:val="left" w:pos="2961"/>
        </w:tabs>
        <w:ind w:left="3591" w:leftChars="1567" w:hanging="300" w:hangingChars="100"/>
        <w:jc w:val="left"/>
        <w:rPr>
          <w:rFonts w:hint="eastAsia"/>
          <w:b w:val="0"/>
          <w:bCs w:val="0"/>
          <w:sz w:val="30"/>
          <w:szCs w:val="30"/>
          <w:lang w:val="en-US" w:eastAsia="zh-CN"/>
        </w:rPr>
      </w:pPr>
      <w:r>
        <w:rPr>
          <w:rFonts w:hint="eastAsia"/>
          <w:b w:val="0"/>
          <w:bCs w:val="0"/>
          <w:sz w:val="30"/>
          <w:szCs w:val="30"/>
          <w:lang w:val="en-US" w:eastAsia="zh-CN"/>
        </w:rPr>
        <w:t>（雅安市汉源县乌斯河镇）</w:t>
      </w:r>
    </w:p>
    <w:p>
      <w:pPr>
        <w:tabs>
          <w:tab w:val="left" w:pos="2961"/>
        </w:tabs>
        <w:jc w:val="left"/>
        <w:rPr>
          <w:rFonts w:hint="eastAsia"/>
          <w:b w:val="0"/>
          <w:bCs w:val="0"/>
          <w:sz w:val="30"/>
          <w:szCs w:val="30"/>
          <w:lang w:val="en-US" w:eastAsia="zh-CN"/>
        </w:rPr>
      </w:pPr>
      <w:r>
        <w:rPr>
          <w:rFonts w:hint="eastAsia"/>
          <w:b w:val="0"/>
          <w:bCs w:val="0"/>
          <w:sz w:val="30"/>
          <w:szCs w:val="30"/>
          <w:lang w:val="en-US" w:eastAsia="zh-CN"/>
        </w:rPr>
        <w:t>汉源运营管理办(汉源东收费站）</w:t>
      </w:r>
    </w:p>
    <w:p>
      <w:pPr>
        <w:tabs>
          <w:tab w:val="left" w:pos="2961"/>
        </w:tabs>
        <w:jc w:val="left"/>
        <w:rPr>
          <w:rFonts w:hint="eastAsia"/>
          <w:b/>
          <w:bCs/>
          <w:sz w:val="30"/>
          <w:szCs w:val="30"/>
          <w:lang w:val="en-US" w:eastAsia="zh-CN"/>
        </w:rPr>
      </w:pPr>
      <w:r>
        <w:rPr>
          <w:rFonts w:hint="eastAsia"/>
          <w:b w:val="0"/>
          <w:bCs w:val="0"/>
          <w:sz w:val="30"/>
          <w:szCs w:val="30"/>
          <w:lang w:val="en-US" w:eastAsia="zh-CN"/>
        </w:rPr>
        <w:t>地址：S66隆汉高速出口（雅安市汉源县福泉村）</w:t>
      </w:r>
    </w:p>
    <w:p>
      <w:pPr>
        <w:jc w:val="center"/>
        <w:rPr>
          <w:rFonts w:hint="eastAsia" w:ascii="宋体" w:hAnsi="宋体" w:eastAsia="宋体" w:cs="宋体"/>
          <w:b/>
          <w:bCs/>
          <w:color w:val="000000"/>
          <w:sz w:val="48"/>
          <w:szCs w:val="48"/>
          <w:lang w:val="en-US" w:eastAsia="zh-CN"/>
        </w:rPr>
      </w:pPr>
    </w:p>
    <w:p>
      <w:pPr>
        <w:jc w:val="center"/>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pStyle w:val="14"/>
        <w:rPr>
          <w:rFonts w:hint="eastAsia" w:ascii="宋体" w:hAnsi="宋体" w:eastAsia="宋体" w:cs="宋体"/>
          <w:b/>
          <w:bCs/>
          <w:color w:val="000000"/>
          <w:sz w:val="48"/>
          <w:szCs w:val="48"/>
          <w:lang w:val="en-US" w:eastAsia="zh-CN"/>
        </w:rPr>
      </w:pPr>
    </w:p>
    <w:p>
      <w:pPr>
        <w:jc w:val="center"/>
        <w:rPr>
          <w:rFonts w:hint="eastAsia" w:ascii="宋体" w:hAnsi="宋体" w:eastAsia="宋体" w:cs="宋体"/>
          <w:color w:val="000000"/>
          <w:sz w:val="48"/>
          <w:szCs w:val="48"/>
          <w:lang w:val="en-US" w:eastAsia="zh-CN"/>
        </w:rPr>
      </w:pPr>
      <w:r>
        <w:rPr>
          <w:rFonts w:hint="eastAsia" w:ascii="宋体" w:hAnsi="宋体" w:eastAsia="宋体" w:cs="宋体"/>
          <w:b/>
          <w:bCs/>
          <w:color w:val="000000"/>
          <w:sz w:val="48"/>
          <w:szCs w:val="48"/>
          <w:lang w:val="en-US" w:eastAsia="zh-CN"/>
        </w:rPr>
        <w:t>结算单价</w:t>
      </w:r>
    </w:p>
    <w:p>
      <w:pPr>
        <w:ind w:firstLine="600" w:firstLineChars="200"/>
        <w:rPr>
          <w:rFonts w:hint="eastAsia" w:ascii="宋体" w:hAnsi="宋体" w:eastAsia="宋体" w:cs="宋体"/>
          <w:color w:val="000000"/>
          <w:sz w:val="30"/>
          <w:szCs w:val="30"/>
          <w:highlight w:val="none"/>
        </w:rPr>
      </w:pPr>
    </w:p>
    <w:p>
      <w:pPr>
        <w:ind w:firstLine="600" w:firstLineChars="200"/>
        <w:rPr>
          <w:rFonts w:hint="default" w:ascii="宋体" w:hAnsi="宋体" w:eastAsia="宋体" w:cs="宋体"/>
          <w:color w:val="000000"/>
          <w:sz w:val="30"/>
          <w:szCs w:val="30"/>
          <w:lang w:val="en-US" w:eastAsia="zh-CN"/>
        </w:rPr>
      </w:pPr>
      <w:r>
        <w:rPr>
          <w:rFonts w:hint="eastAsia" w:ascii="宋体" w:hAnsi="宋体" w:eastAsia="宋体" w:cs="宋体"/>
          <w:color w:val="000000"/>
          <w:sz w:val="30"/>
          <w:szCs w:val="30"/>
          <w:highlight w:val="none"/>
        </w:rPr>
        <w:t>本项目</w:t>
      </w:r>
      <w:r>
        <w:rPr>
          <w:rFonts w:hint="eastAsia" w:ascii="宋体" w:hAnsi="宋体" w:eastAsia="宋体" w:cs="宋体"/>
          <w:color w:val="000000"/>
          <w:sz w:val="30"/>
          <w:szCs w:val="30"/>
          <w:highlight w:val="none"/>
          <w:lang w:val="en-US" w:eastAsia="zh-CN"/>
        </w:rPr>
        <w:t>市场价格浮动原因，基础单价以季度为单位，经主办部门牵头邀请公司纪检部门、供应商组成价格调查组随机在峨眉山市至少两家超市、市场等</w:t>
      </w:r>
      <w:r>
        <w:rPr>
          <w:rFonts w:hint="eastAsia" w:ascii="宋体" w:hAnsi="宋体" w:eastAsia="宋体" w:cs="宋体"/>
          <w:color w:val="000000"/>
          <w:sz w:val="30"/>
          <w:szCs w:val="30"/>
          <w:highlight w:val="none"/>
        </w:rPr>
        <w:t>对</w:t>
      </w:r>
      <w:r>
        <w:rPr>
          <w:rFonts w:hint="eastAsia" w:ascii="宋体" w:hAnsi="宋体" w:eastAsia="宋体" w:cs="宋体"/>
          <w:color w:val="000000"/>
          <w:sz w:val="30"/>
          <w:szCs w:val="30"/>
          <w:highlight w:val="none"/>
          <w:lang w:eastAsia="zh-CN"/>
        </w:rPr>
        <w:t>米类、面（粉）类、油类、肉禽</w:t>
      </w:r>
      <w:r>
        <w:rPr>
          <w:rFonts w:hint="eastAsia" w:ascii="宋体" w:hAnsi="宋体" w:eastAsia="宋体" w:cs="宋体"/>
          <w:color w:val="000000"/>
          <w:sz w:val="30"/>
          <w:szCs w:val="30"/>
          <w:highlight w:val="none"/>
        </w:rPr>
        <w:t>产品市场零售价格进行调查后。根据</w:t>
      </w:r>
      <w:r>
        <w:rPr>
          <w:rFonts w:hint="eastAsia" w:ascii="宋体" w:hAnsi="宋体" w:eastAsia="宋体" w:cs="宋体"/>
          <w:color w:val="000000"/>
          <w:sz w:val="30"/>
          <w:szCs w:val="30"/>
          <w:highlight w:val="none"/>
          <w:lang w:val="en-US" w:eastAsia="zh-CN"/>
        </w:rPr>
        <w:t>调查</w:t>
      </w:r>
      <w:r>
        <w:rPr>
          <w:rFonts w:hint="eastAsia" w:ascii="宋体" w:hAnsi="宋体" w:eastAsia="宋体" w:cs="宋体"/>
          <w:color w:val="000000"/>
          <w:sz w:val="30"/>
          <w:szCs w:val="30"/>
          <w:highlight w:val="none"/>
        </w:rPr>
        <w:t>结果，按</w:t>
      </w:r>
      <w:r>
        <w:rPr>
          <w:rFonts w:hint="eastAsia" w:ascii="宋体" w:hAnsi="宋体" w:eastAsia="宋体" w:cs="宋体"/>
          <w:color w:val="000000"/>
          <w:sz w:val="30"/>
          <w:szCs w:val="30"/>
          <w:highlight w:val="none"/>
          <w:lang w:val="en-US" w:eastAsia="zh-CN"/>
        </w:rPr>
        <w:t>市场调查平均价格、</w:t>
      </w:r>
      <w:r>
        <w:rPr>
          <w:rFonts w:hint="eastAsia" w:ascii="宋体" w:hAnsi="宋体" w:eastAsia="宋体" w:cs="宋体"/>
          <w:color w:val="000000"/>
          <w:sz w:val="30"/>
          <w:szCs w:val="30"/>
          <w:highlight w:val="none"/>
        </w:rPr>
        <w:t>成交供应商响应产品基础单价的</w:t>
      </w:r>
      <w:r>
        <w:rPr>
          <w:rFonts w:hint="eastAsia" w:ascii="宋体" w:hAnsi="宋体" w:eastAsia="宋体" w:cs="宋体"/>
          <w:color w:val="000000"/>
          <w:sz w:val="30"/>
          <w:szCs w:val="30"/>
          <w:highlight w:val="none"/>
          <w:lang w:val="en-US" w:eastAsia="zh-CN"/>
        </w:rPr>
        <w:t>下浮</w:t>
      </w:r>
      <w:r>
        <w:rPr>
          <w:rFonts w:hint="eastAsia" w:ascii="宋体" w:hAnsi="宋体" w:eastAsia="宋体" w:cs="宋体"/>
          <w:color w:val="000000"/>
          <w:sz w:val="30"/>
          <w:szCs w:val="30"/>
          <w:highlight w:val="none"/>
        </w:rPr>
        <w:t>百分比，确定结算价格。</w:t>
      </w:r>
    </w:p>
    <w:p>
      <w:pPr>
        <w:rPr>
          <w:rFonts w:hint="default" w:ascii="宋体" w:hAnsi="宋体" w:cs="宋体"/>
          <w:sz w:val="24"/>
          <w:szCs w:val="24"/>
          <w:lang w:val="en-US" w:eastAsia="zh-CN"/>
        </w:rPr>
      </w:pPr>
    </w:p>
    <w:p>
      <w:pPr>
        <w:rPr>
          <w:rFonts w:hint="default" w:ascii="宋体" w:hAnsi="宋体" w:cs="宋体"/>
          <w:sz w:val="24"/>
          <w:szCs w:val="24"/>
          <w:lang w:val="en-US" w:eastAsia="zh-CN"/>
        </w:rPr>
      </w:pPr>
    </w:p>
    <w:p>
      <w:pPr>
        <w:pStyle w:val="14"/>
        <w:rPr>
          <w:rFonts w:hint="default"/>
          <w:lang w:val="en-US"/>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14"/>
        <w:rPr>
          <w:rFonts w:hint="eastAsia"/>
          <w:sz w:val="24"/>
        </w:rPr>
      </w:pPr>
    </w:p>
    <w:p>
      <w:pPr>
        <w:pStyle w:val="14"/>
        <w:rPr>
          <w:rFonts w:hint="eastAsia"/>
          <w:sz w:val="24"/>
        </w:rPr>
      </w:pPr>
    </w:p>
    <w:p>
      <w:pPr>
        <w:pStyle w:val="14"/>
        <w:rPr>
          <w:rFonts w:hint="eastAsia"/>
          <w:sz w:val="24"/>
        </w:rPr>
      </w:pPr>
    </w:p>
    <w:p>
      <w:pPr>
        <w:pStyle w:val="14"/>
        <w:rPr>
          <w:rFonts w:hint="eastAsia"/>
          <w:sz w:val="24"/>
        </w:rPr>
      </w:pPr>
    </w:p>
    <w:p>
      <w:pPr>
        <w:pStyle w:val="14"/>
        <w:rPr>
          <w:rFonts w:hint="eastAsia"/>
          <w:sz w:val="24"/>
        </w:rPr>
      </w:pPr>
    </w:p>
    <w:p>
      <w:pPr>
        <w:pStyle w:val="14"/>
        <w:rPr>
          <w:rFonts w:hint="eastAsia"/>
          <w:sz w:val="24"/>
        </w:rPr>
      </w:pPr>
    </w:p>
    <w:p>
      <w:pPr>
        <w:pStyle w:val="14"/>
        <w:rPr>
          <w:rFonts w:hint="eastAsia"/>
          <w:sz w:val="24"/>
        </w:rPr>
      </w:pPr>
    </w:p>
    <w:p>
      <w:pPr>
        <w:pStyle w:val="14"/>
        <w:rPr>
          <w:rFonts w:hint="eastAsia"/>
          <w:sz w:val="24"/>
        </w:rPr>
      </w:pPr>
    </w:p>
    <w:p>
      <w:pPr>
        <w:pStyle w:val="14"/>
        <w:rPr>
          <w:rFonts w:hint="eastAsia"/>
          <w:sz w:val="24"/>
        </w:rPr>
      </w:pPr>
    </w:p>
    <w:p>
      <w:pPr>
        <w:pStyle w:val="14"/>
        <w:rPr>
          <w:rFonts w:hint="eastAsia"/>
          <w:sz w:val="24"/>
        </w:rPr>
      </w:pPr>
    </w:p>
    <w:p>
      <w:pPr>
        <w:pStyle w:val="14"/>
        <w:rPr>
          <w:rFonts w:hint="eastAsia"/>
          <w:sz w:val="24"/>
        </w:rPr>
      </w:pPr>
    </w:p>
    <w:p>
      <w:pPr>
        <w:pStyle w:val="14"/>
        <w:rPr>
          <w:rFonts w:hint="eastAsia"/>
          <w:sz w:val="24"/>
        </w:rPr>
      </w:pPr>
    </w:p>
    <w:p>
      <w:pPr>
        <w:pStyle w:val="14"/>
        <w:rPr>
          <w:rFonts w:hint="eastAsia"/>
          <w:sz w:val="24"/>
        </w:rPr>
      </w:pPr>
    </w:p>
    <w:p>
      <w:pPr>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ind w:left="0" w:leftChars="0" w:firstLine="0" w:firstLineChars="0"/>
        <w:rPr>
          <w:highlight w:val="none"/>
        </w:rPr>
      </w:pPr>
    </w:p>
    <w:p>
      <w:pPr>
        <w:pStyle w:val="3"/>
        <w:jc w:val="center"/>
        <w:rPr>
          <w:sz w:val="22"/>
          <w:szCs w:val="22"/>
          <w:highlight w:val="none"/>
        </w:rPr>
      </w:pPr>
      <w:r>
        <w:rPr>
          <w:rFonts w:hint="eastAsia"/>
          <w:highlight w:val="none"/>
        </w:rPr>
        <w:t>第五章申请文件格式</w:t>
      </w:r>
      <w:bookmarkEnd w:id="174"/>
      <w:bookmarkEnd w:id="175"/>
    </w:p>
    <w:p>
      <w:pPr>
        <w:spacing w:line="360" w:lineRule="auto"/>
        <w:jc w:val="center"/>
        <w:rPr>
          <w:rFonts w:hint="default" w:eastAsia="宋体"/>
          <w:b/>
          <w:sz w:val="32"/>
          <w:szCs w:val="32"/>
          <w:highlight w:val="none"/>
          <w:lang w:eastAsia="zh-CN"/>
        </w:rPr>
      </w:pPr>
      <w:r>
        <w:rPr>
          <w:rFonts w:hint="default"/>
          <w:b/>
          <w:sz w:val="32"/>
          <w:szCs w:val="32"/>
          <w:highlight w:val="none"/>
          <w:lang w:eastAsia="zh-CN"/>
        </w:rPr>
        <w:t>四川乐汉高速公路有限责任公司</w:t>
      </w:r>
    </w:p>
    <w:p>
      <w:pPr>
        <w:spacing w:line="360" w:lineRule="auto"/>
        <w:jc w:val="center"/>
        <w:rPr>
          <w:rFonts w:hint="eastAsia"/>
          <w:b/>
          <w:sz w:val="32"/>
          <w:szCs w:val="32"/>
          <w:highlight w:val="none"/>
          <w:lang w:val="en-US" w:eastAsia="zh-CN"/>
        </w:rPr>
      </w:pPr>
      <w:r>
        <w:rPr>
          <w:rFonts w:hint="eastAsia"/>
          <w:b/>
          <w:sz w:val="32"/>
          <w:szCs w:val="32"/>
          <w:highlight w:val="none"/>
          <w:lang w:val="en-US" w:eastAsia="zh-CN"/>
        </w:rPr>
        <w:t>食堂、沿线收费站食堂食材采购项目</w:t>
      </w:r>
    </w:p>
    <w:p>
      <w:pPr>
        <w:spacing w:line="360" w:lineRule="auto"/>
        <w:jc w:val="center"/>
        <w:rPr>
          <w:b/>
          <w:sz w:val="32"/>
          <w:szCs w:val="32"/>
          <w:highlight w:val="none"/>
        </w:rPr>
      </w:pPr>
    </w:p>
    <w:p>
      <w:pPr>
        <w:pStyle w:val="14"/>
        <w:rPr>
          <w:b/>
          <w:sz w:val="32"/>
          <w:szCs w:val="32"/>
          <w:highlight w:val="none"/>
        </w:rPr>
      </w:pPr>
    </w:p>
    <w:p>
      <w:pPr>
        <w:pStyle w:val="14"/>
        <w:rPr>
          <w:b/>
          <w:sz w:val="32"/>
          <w:szCs w:val="32"/>
          <w:highlight w:val="none"/>
        </w:rPr>
      </w:pPr>
    </w:p>
    <w:p>
      <w:pPr>
        <w:pStyle w:val="14"/>
        <w:rPr>
          <w:b/>
          <w:sz w:val="32"/>
          <w:szCs w:val="32"/>
          <w:highlight w:val="none"/>
        </w:rPr>
      </w:pPr>
    </w:p>
    <w:p>
      <w:pPr>
        <w:pStyle w:val="14"/>
        <w:rPr>
          <w:b/>
          <w:sz w:val="32"/>
          <w:szCs w:val="32"/>
          <w:highlight w:val="none"/>
        </w:rPr>
      </w:pPr>
    </w:p>
    <w:p>
      <w:pPr>
        <w:spacing w:line="360" w:lineRule="auto"/>
        <w:jc w:val="center"/>
        <w:rPr>
          <w:sz w:val="32"/>
          <w:szCs w:val="32"/>
          <w:highlight w:val="none"/>
        </w:rPr>
      </w:pPr>
    </w:p>
    <w:p>
      <w:pPr>
        <w:spacing w:line="360" w:lineRule="auto"/>
        <w:jc w:val="center"/>
        <w:rPr>
          <w:b/>
          <w:sz w:val="32"/>
          <w:szCs w:val="32"/>
          <w:highlight w:val="none"/>
        </w:rPr>
      </w:pPr>
      <w:r>
        <w:rPr>
          <w:rFonts w:hint="eastAsia"/>
          <w:b/>
          <w:sz w:val="32"/>
          <w:szCs w:val="32"/>
          <w:highlight w:val="none"/>
        </w:rPr>
        <w:t>申请文件</w:t>
      </w: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申请人：（盖单位章）</w:t>
      </w:r>
    </w:p>
    <w:p>
      <w:pPr>
        <w:autoSpaceDE w:val="0"/>
        <w:autoSpaceDN w:val="0"/>
        <w:adjustRightInd w:val="0"/>
        <w:spacing w:line="360" w:lineRule="auto"/>
        <w:jc w:val="center"/>
        <w:rPr>
          <w:rFonts w:cs="黑体"/>
          <w:sz w:val="30"/>
          <w:szCs w:val="30"/>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法定代表人或其委托代理人：（签字）</w:t>
      </w:r>
    </w:p>
    <w:p>
      <w:pPr>
        <w:autoSpaceDE w:val="0"/>
        <w:autoSpaceDN w:val="0"/>
        <w:adjustRightInd w:val="0"/>
        <w:spacing w:line="360" w:lineRule="auto"/>
        <w:jc w:val="center"/>
        <w:rPr>
          <w:rFonts w:cs="黑体"/>
          <w:sz w:val="30"/>
          <w:szCs w:val="30"/>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年</w:t>
      </w:r>
      <w:r>
        <w:rPr>
          <w:rFonts w:hint="eastAsia" w:cs="黑体"/>
          <w:sz w:val="30"/>
          <w:szCs w:val="30"/>
          <w:highlight w:val="none"/>
          <w:lang w:val="en-US" w:eastAsia="zh-CN"/>
        </w:rPr>
        <w:t xml:space="preserve">  </w:t>
      </w:r>
      <w:r>
        <w:rPr>
          <w:rFonts w:hint="eastAsia" w:cs="黑体"/>
          <w:sz w:val="30"/>
          <w:szCs w:val="30"/>
          <w:highlight w:val="none"/>
        </w:rPr>
        <w:t>月</w:t>
      </w:r>
      <w:r>
        <w:rPr>
          <w:rFonts w:hint="eastAsia" w:cs="黑体"/>
          <w:sz w:val="30"/>
          <w:szCs w:val="30"/>
          <w:highlight w:val="none"/>
          <w:lang w:val="en-US" w:eastAsia="zh-CN"/>
        </w:rPr>
        <w:t xml:space="preserve">   </w:t>
      </w:r>
      <w:r>
        <w:rPr>
          <w:rFonts w:hint="eastAsia" w:cs="黑体"/>
          <w:sz w:val="30"/>
          <w:szCs w:val="30"/>
          <w:highlight w:val="none"/>
        </w:rPr>
        <w:t>日</w:t>
      </w:r>
    </w:p>
    <w:p>
      <w:pPr>
        <w:autoSpaceDE w:val="0"/>
        <w:autoSpaceDN w:val="0"/>
        <w:adjustRightInd w:val="0"/>
        <w:spacing w:line="360" w:lineRule="auto"/>
        <w:jc w:val="center"/>
        <w:rPr>
          <w:rFonts w:cs="黑体"/>
          <w:sz w:val="30"/>
          <w:szCs w:val="30"/>
          <w:highlight w:val="none"/>
        </w:rPr>
      </w:pPr>
    </w:p>
    <w:p>
      <w:pPr>
        <w:spacing w:line="360" w:lineRule="auto"/>
        <w:rPr>
          <w:sz w:val="21"/>
          <w:szCs w:val="21"/>
          <w:highlight w:val="none"/>
        </w:rPr>
      </w:pPr>
      <w:r>
        <w:rPr>
          <w:rFonts w:hint="eastAsia"/>
          <w:sz w:val="21"/>
          <w:szCs w:val="21"/>
          <w:highlight w:val="none"/>
        </w:rPr>
        <w:t>注：申请文件实质内容应包含本格式文件和</w:t>
      </w:r>
      <w:r>
        <w:rPr>
          <w:rFonts w:hint="eastAsia"/>
          <w:sz w:val="21"/>
          <w:szCs w:val="21"/>
          <w:highlight w:val="none"/>
          <w:lang w:eastAsia="zh-CN"/>
        </w:rPr>
        <w:t>比选</w:t>
      </w:r>
      <w:r>
        <w:rPr>
          <w:rFonts w:hint="default"/>
          <w:sz w:val="21"/>
          <w:szCs w:val="21"/>
          <w:highlight w:val="none"/>
        </w:rPr>
        <w:t>文件</w:t>
      </w:r>
      <w:r>
        <w:rPr>
          <w:rFonts w:hint="eastAsia"/>
          <w:sz w:val="21"/>
          <w:szCs w:val="21"/>
          <w:highlight w:val="none"/>
        </w:rPr>
        <w:t>所要求的全部范围。</w:t>
      </w:r>
    </w:p>
    <w:p>
      <w:pPr>
        <w:jc w:val="center"/>
        <w:rPr>
          <w:b/>
          <w:sz w:val="32"/>
          <w:highlight w:val="none"/>
        </w:rPr>
      </w:pPr>
    </w:p>
    <w:p>
      <w:pPr>
        <w:jc w:val="center"/>
        <w:rPr>
          <w:b/>
          <w:sz w:val="32"/>
          <w:highlight w:val="none"/>
        </w:rPr>
      </w:pPr>
      <w:r>
        <w:rPr>
          <w:rFonts w:hint="eastAsia"/>
          <w:b/>
          <w:sz w:val="32"/>
          <w:highlight w:val="none"/>
        </w:rPr>
        <w:t>目录</w:t>
      </w:r>
    </w:p>
    <w:p>
      <w:pPr>
        <w:ind w:firstLine="2940" w:firstLineChars="1400"/>
        <w:rPr>
          <w:highlight w:val="none"/>
        </w:rPr>
      </w:pPr>
    </w:p>
    <w:p>
      <w:pPr>
        <w:spacing w:line="360" w:lineRule="auto"/>
        <w:ind w:firstLine="403" w:firstLineChars="192"/>
        <w:rPr>
          <w:rFonts w:hint="eastAsia"/>
          <w:highlight w:val="none"/>
        </w:rPr>
      </w:pPr>
      <w:r>
        <w:rPr>
          <w:rFonts w:hint="eastAsia"/>
          <w:highlight w:val="none"/>
        </w:rPr>
        <w:t>一、申请函</w:t>
      </w:r>
    </w:p>
    <w:p>
      <w:pPr>
        <w:spacing w:line="360" w:lineRule="auto"/>
        <w:ind w:firstLine="403" w:firstLineChars="192"/>
        <w:rPr>
          <w:highlight w:val="none"/>
        </w:rPr>
      </w:pPr>
      <w:r>
        <w:rPr>
          <w:rFonts w:hint="eastAsia"/>
          <w:highlight w:val="none"/>
        </w:rPr>
        <w:t>二、法定代表人身份证明</w:t>
      </w:r>
    </w:p>
    <w:p>
      <w:pPr>
        <w:spacing w:line="360" w:lineRule="auto"/>
        <w:ind w:firstLine="403" w:firstLineChars="192"/>
        <w:rPr>
          <w:highlight w:val="none"/>
        </w:rPr>
      </w:pPr>
      <w:r>
        <w:rPr>
          <w:rFonts w:hint="eastAsia"/>
          <w:highlight w:val="none"/>
        </w:rPr>
        <w:t>三、授权委托书</w:t>
      </w:r>
    </w:p>
    <w:p>
      <w:pPr>
        <w:spacing w:line="360" w:lineRule="auto"/>
        <w:ind w:firstLine="403" w:firstLineChars="192"/>
        <w:rPr>
          <w:highlight w:val="none"/>
        </w:rPr>
      </w:pPr>
      <w:r>
        <w:rPr>
          <w:rFonts w:hint="eastAsia"/>
          <w:highlight w:val="none"/>
        </w:rPr>
        <w:t>四、申请报价表</w:t>
      </w:r>
    </w:p>
    <w:p>
      <w:pPr>
        <w:spacing w:line="360" w:lineRule="auto"/>
        <w:ind w:firstLine="403" w:firstLineChars="192"/>
        <w:rPr>
          <w:rFonts w:hint="eastAsia"/>
          <w:highlight w:val="none"/>
        </w:rPr>
      </w:pPr>
      <w:r>
        <w:rPr>
          <w:rFonts w:hint="eastAsia"/>
          <w:highlight w:val="none"/>
        </w:rPr>
        <w:t>五、资格审查资料</w:t>
      </w:r>
    </w:p>
    <w:p>
      <w:pPr>
        <w:spacing w:line="360" w:lineRule="auto"/>
        <w:ind w:firstLine="403" w:firstLineChars="192"/>
        <w:rPr>
          <w:rFonts w:hint="eastAsia"/>
          <w:highlight w:val="none"/>
        </w:rPr>
      </w:pPr>
      <w:r>
        <w:rPr>
          <w:rFonts w:hint="eastAsia"/>
          <w:highlight w:val="none"/>
        </w:rPr>
        <w:t>六、类似项目业绩</w:t>
      </w:r>
    </w:p>
    <w:p>
      <w:pPr>
        <w:spacing w:line="360" w:lineRule="auto"/>
        <w:ind w:firstLine="403" w:firstLineChars="192"/>
        <w:rPr>
          <w:highlight w:val="none"/>
        </w:rPr>
      </w:pPr>
      <w:r>
        <w:rPr>
          <w:rFonts w:hint="eastAsia"/>
          <w:highlight w:val="none"/>
          <w:lang w:val="en-US" w:eastAsia="zh-CN"/>
        </w:rPr>
        <w:t>七、项目服务方案</w:t>
      </w:r>
    </w:p>
    <w:p>
      <w:pPr>
        <w:rPr>
          <w:highlight w:val="none"/>
        </w:rPr>
      </w:pPr>
    </w:p>
    <w:p>
      <w:pPr>
        <w:rPr>
          <w:highlight w:val="none"/>
        </w:rPr>
      </w:pPr>
    </w:p>
    <w:p>
      <w:pPr>
        <w:rPr>
          <w:highlight w:val="none"/>
        </w:rPr>
        <w:sectPr>
          <w:pgSz w:w="11906" w:h="16838"/>
          <w:pgMar w:top="1418" w:right="1304" w:bottom="1418" w:left="1701" w:header="851" w:footer="851" w:gutter="0"/>
          <w:cols w:space="720" w:num="1"/>
          <w:titlePg/>
          <w:docGrid w:linePitch="312" w:charSpace="0"/>
        </w:sectPr>
      </w:pPr>
    </w:p>
    <w:p>
      <w:pPr>
        <w:pStyle w:val="5"/>
        <w:jc w:val="center"/>
        <w:rPr>
          <w:highlight w:val="none"/>
        </w:rPr>
      </w:pPr>
      <w:bookmarkStart w:id="177" w:name="_Toc7352"/>
      <w:bookmarkStart w:id="178" w:name="_Toc24077"/>
      <w:bookmarkStart w:id="179" w:name="_Toc20295"/>
      <w:bookmarkStart w:id="180" w:name="_Toc446487148"/>
      <w:bookmarkStart w:id="181" w:name="_Toc303335256"/>
      <w:bookmarkStart w:id="182" w:name="_Toc3218"/>
      <w:bookmarkStart w:id="183" w:name="_Toc409528477"/>
      <w:bookmarkStart w:id="184" w:name="_Toc408317166"/>
      <w:r>
        <w:rPr>
          <w:rFonts w:hint="eastAsia"/>
          <w:highlight w:val="none"/>
        </w:rPr>
        <w:t>一、申请函</w:t>
      </w:r>
      <w:bookmarkEnd w:id="177"/>
      <w:bookmarkEnd w:id="178"/>
      <w:bookmarkEnd w:id="179"/>
      <w:bookmarkEnd w:id="180"/>
      <w:bookmarkEnd w:id="181"/>
      <w:bookmarkEnd w:id="182"/>
      <w:bookmarkEnd w:id="183"/>
      <w:bookmarkEnd w:id="184"/>
    </w:p>
    <w:p>
      <w:pPr>
        <w:spacing w:line="360" w:lineRule="auto"/>
        <w:ind w:firstLine="420" w:firstLineChars="200"/>
        <w:rPr>
          <w:szCs w:val="21"/>
          <w:highlight w:val="none"/>
        </w:rPr>
      </w:pPr>
    </w:p>
    <w:p>
      <w:pPr>
        <w:spacing w:line="360" w:lineRule="auto"/>
        <w:rPr>
          <w:rFonts w:hint="default"/>
          <w:sz w:val="21"/>
          <w:szCs w:val="21"/>
          <w:highlight w:val="none"/>
        </w:rPr>
      </w:pPr>
      <w:r>
        <w:rPr>
          <w:rFonts w:hint="eastAsia"/>
          <w:sz w:val="21"/>
          <w:szCs w:val="21"/>
          <w:highlight w:val="none"/>
          <w:lang w:val="en-US" w:eastAsia="zh-CN"/>
        </w:rPr>
        <w:t>四川乐汉高速公路有限责任公司</w:t>
      </w:r>
      <w:r>
        <w:rPr>
          <w:sz w:val="21"/>
          <w:szCs w:val="21"/>
          <w:highlight w:val="none"/>
        </w:rPr>
        <w:t>:</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我方已仔细充分研究了</w:t>
      </w:r>
      <w:r>
        <w:rPr>
          <w:rFonts w:hint="eastAsia"/>
          <w:sz w:val="21"/>
          <w:szCs w:val="21"/>
          <w:highlight w:val="none"/>
          <w:u w:val="single"/>
          <w:lang w:val="en-US" w:eastAsia="zh-CN"/>
        </w:rPr>
        <w:t>四川乐汉高速公路有限责任公司食堂、沿线收费站食堂食材采购项目</w:t>
      </w:r>
      <w:r>
        <w:rPr>
          <w:rFonts w:hint="eastAsia"/>
          <w:sz w:val="21"/>
          <w:szCs w:val="21"/>
          <w:highlight w:val="none"/>
          <w:lang w:val="en-US" w:eastAsia="zh-CN"/>
        </w:rPr>
        <w:t>比选文件及补充文件（如有），对前述文件全部内容没有异议并全部接受。</w:t>
      </w:r>
    </w:p>
    <w:p>
      <w:pPr>
        <w:spacing w:line="360" w:lineRule="auto"/>
        <w:ind w:firstLine="420" w:firstLineChars="200"/>
        <w:rPr>
          <w:rFonts w:hint="default" w:eastAsiaTheme="minorEastAsia"/>
          <w:sz w:val="21"/>
          <w:szCs w:val="21"/>
          <w:highlight w:val="none"/>
          <w:lang w:val="en-US" w:eastAsia="zh-CN"/>
        </w:rPr>
      </w:pPr>
      <w:r>
        <w:rPr>
          <w:sz w:val="21"/>
          <w:szCs w:val="21"/>
          <w:highlight w:val="none"/>
        </w:rPr>
        <w:t>2</w:t>
      </w:r>
      <w:r>
        <w:rPr>
          <w:rFonts w:hint="eastAsia"/>
          <w:sz w:val="21"/>
          <w:szCs w:val="21"/>
          <w:highlight w:val="none"/>
        </w:rPr>
        <w:t>．</w:t>
      </w:r>
      <w:r>
        <w:rPr>
          <w:rFonts w:hint="eastAsia"/>
          <w:sz w:val="21"/>
          <w:szCs w:val="21"/>
          <w:highlight w:val="none"/>
          <w:lang w:val="en-US" w:eastAsia="zh-CN"/>
        </w:rPr>
        <w:t>现递交我公司申请文件正本一份，副本一份，并保证所提供资料完全真实准确，若有虚假和违背，我公司愿意承担由此而产生的一切后果。</w:t>
      </w:r>
    </w:p>
    <w:p>
      <w:pPr>
        <w:spacing w:line="360" w:lineRule="auto"/>
        <w:ind w:firstLine="420" w:firstLineChars="200"/>
        <w:rPr>
          <w:sz w:val="21"/>
          <w:szCs w:val="21"/>
          <w:highlight w:val="none"/>
        </w:rPr>
      </w:pPr>
      <w:r>
        <w:rPr>
          <w:rFonts w:hint="eastAsia"/>
          <w:sz w:val="21"/>
          <w:szCs w:val="21"/>
          <w:highlight w:val="none"/>
          <w:lang w:val="en-US" w:eastAsia="zh-CN"/>
        </w:rPr>
        <w:t>3</w:t>
      </w:r>
      <w:r>
        <w:rPr>
          <w:rFonts w:hint="eastAsia"/>
          <w:sz w:val="21"/>
          <w:szCs w:val="21"/>
          <w:highlight w:val="none"/>
        </w:rPr>
        <w:t>．我方承诺在比选文件规定的比选申请有效期内的不修改、撤销比选申请文件。</w:t>
      </w:r>
    </w:p>
    <w:p>
      <w:pPr>
        <w:spacing w:line="360" w:lineRule="auto"/>
        <w:ind w:firstLine="420" w:firstLineChars="200"/>
        <w:rPr>
          <w:sz w:val="21"/>
          <w:szCs w:val="21"/>
          <w:highlight w:val="none"/>
        </w:rPr>
      </w:pPr>
      <w:r>
        <w:rPr>
          <w:rFonts w:hint="eastAsia"/>
          <w:sz w:val="21"/>
          <w:szCs w:val="21"/>
          <w:highlight w:val="none"/>
          <w:lang w:val="en-US" w:eastAsia="zh-CN"/>
        </w:rPr>
        <w:t>4</w:t>
      </w:r>
      <w:r>
        <w:rPr>
          <w:rFonts w:hint="eastAsia"/>
          <w:sz w:val="21"/>
          <w:szCs w:val="21"/>
          <w:highlight w:val="none"/>
        </w:rPr>
        <w:t>．如我方中选：</w:t>
      </w:r>
    </w:p>
    <w:p>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1</w:t>
      </w:r>
      <w:r>
        <w:rPr>
          <w:rFonts w:hint="eastAsia"/>
          <w:sz w:val="21"/>
          <w:szCs w:val="21"/>
          <w:highlight w:val="none"/>
          <w:lang w:eastAsia="zh-CN"/>
        </w:rPr>
        <w:t>）</w:t>
      </w:r>
      <w:r>
        <w:rPr>
          <w:rFonts w:hint="eastAsia"/>
          <w:sz w:val="21"/>
          <w:szCs w:val="21"/>
          <w:highlight w:val="none"/>
        </w:rPr>
        <w:t>我方承诺在收到中选通知书后，在中选通知书规定的期限内与</w:t>
      </w:r>
      <w:r>
        <w:rPr>
          <w:rFonts w:hint="eastAsia"/>
          <w:sz w:val="21"/>
          <w:szCs w:val="21"/>
          <w:highlight w:val="none"/>
          <w:lang w:eastAsia="zh-CN"/>
        </w:rPr>
        <w:t>比选</w:t>
      </w:r>
      <w:r>
        <w:rPr>
          <w:rFonts w:hint="eastAsia"/>
          <w:sz w:val="21"/>
          <w:szCs w:val="21"/>
          <w:highlight w:val="none"/>
        </w:rPr>
        <w:t>人签订合同。</w:t>
      </w:r>
    </w:p>
    <w:p>
      <w:pPr>
        <w:spacing w:line="360" w:lineRule="auto"/>
        <w:ind w:firstLine="420" w:firstLineChars="200"/>
        <w:rPr>
          <w:rFonts w:hint="default" w:eastAsiaTheme="minorEastAsia"/>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lang w:eastAsia="zh-CN"/>
        </w:rPr>
        <w:t>）</w:t>
      </w:r>
      <w:r>
        <w:rPr>
          <w:rFonts w:hint="eastAsia"/>
          <w:sz w:val="21"/>
          <w:szCs w:val="21"/>
          <w:highlight w:val="none"/>
          <w:lang w:val="en-US" w:eastAsia="zh-CN"/>
        </w:rPr>
        <w:t>我方保证接受采购人要求的实施范围。</w:t>
      </w:r>
    </w:p>
    <w:p>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3</w:t>
      </w:r>
      <w:r>
        <w:rPr>
          <w:rFonts w:hint="eastAsia"/>
          <w:sz w:val="21"/>
          <w:szCs w:val="21"/>
          <w:highlight w:val="none"/>
          <w:lang w:eastAsia="zh-CN"/>
        </w:rPr>
        <w:t>）</w:t>
      </w:r>
      <w:r>
        <w:rPr>
          <w:rFonts w:hint="eastAsia"/>
          <w:sz w:val="21"/>
          <w:szCs w:val="21"/>
          <w:highlight w:val="none"/>
        </w:rPr>
        <w:t>我方承诺在</w:t>
      </w:r>
      <w:r>
        <w:rPr>
          <w:rFonts w:hint="eastAsia"/>
          <w:sz w:val="21"/>
          <w:szCs w:val="21"/>
          <w:highlight w:val="none"/>
          <w:lang w:val="en-US" w:eastAsia="zh-CN"/>
        </w:rPr>
        <w:t>服务期内按照要求完成相关服务工作</w:t>
      </w:r>
      <w:r>
        <w:rPr>
          <w:rFonts w:hint="eastAsia"/>
          <w:sz w:val="21"/>
          <w:szCs w:val="21"/>
          <w:highlight w:val="none"/>
        </w:rPr>
        <w:t>。</w:t>
      </w:r>
    </w:p>
    <w:p>
      <w:pPr>
        <w:numPr>
          <w:ilvl w:val="0"/>
          <w:numId w:val="0"/>
        </w:numPr>
        <w:spacing w:line="360" w:lineRule="auto"/>
        <w:ind w:firstLine="420" w:firstLineChars="200"/>
        <w:rPr>
          <w:rFonts w:hint="eastAsia"/>
          <w:spacing w:val="1"/>
          <w:sz w:val="21"/>
          <w:szCs w:val="21"/>
          <w:highlight w:val="none"/>
        </w:rPr>
      </w:pPr>
      <w:r>
        <w:rPr>
          <w:rFonts w:hint="eastAsia"/>
          <w:sz w:val="21"/>
          <w:szCs w:val="21"/>
          <w:highlight w:val="none"/>
          <w:lang w:eastAsia="zh-CN"/>
        </w:rPr>
        <w:t>（</w:t>
      </w:r>
      <w:r>
        <w:rPr>
          <w:rFonts w:hint="eastAsia"/>
          <w:sz w:val="21"/>
          <w:szCs w:val="21"/>
          <w:highlight w:val="none"/>
          <w:lang w:val="en-US" w:eastAsia="zh-CN"/>
        </w:rPr>
        <w:t>4</w:t>
      </w:r>
      <w:r>
        <w:rPr>
          <w:rFonts w:hint="eastAsia"/>
          <w:sz w:val="21"/>
          <w:szCs w:val="21"/>
          <w:highlight w:val="none"/>
          <w:lang w:eastAsia="zh-CN"/>
        </w:rPr>
        <w:t>）</w:t>
      </w:r>
      <w:r>
        <w:rPr>
          <w:rFonts w:hint="eastAsia"/>
          <w:sz w:val="21"/>
          <w:szCs w:val="21"/>
          <w:highlight w:val="none"/>
        </w:rPr>
        <w:t>质量要求：</w:t>
      </w:r>
      <w:r>
        <w:rPr>
          <w:rFonts w:hint="eastAsia"/>
          <w:spacing w:val="1"/>
          <w:sz w:val="21"/>
          <w:szCs w:val="21"/>
          <w:highlight w:val="none"/>
        </w:rPr>
        <w:t>按照国家现行规程、规范及</w:t>
      </w:r>
      <w:r>
        <w:rPr>
          <w:rFonts w:hint="eastAsia"/>
          <w:spacing w:val="1"/>
          <w:sz w:val="21"/>
          <w:szCs w:val="21"/>
          <w:highlight w:val="none"/>
          <w:lang w:eastAsia="zh-CN"/>
        </w:rPr>
        <w:t>比选</w:t>
      </w:r>
      <w:r>
        <w:rPr>
          <w:rFonts w:hint="eastAsia"/>
          <w:spacing w:val="1"/>
          <w:sz w:val="21"/>
          <w:szCs w:val="21"/>
          <w:highlight w:val="none"/>
        </w:rPr>
        <w:t>人的要求。</w:t>
      </w:r>
    </w:p>
    <w:p>
      <w:pPr>
        <w:pStyle w:val="2"/>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（5）我方在此声明：我方未处于财产被接管、冻结、破产状态，未处于四川省行政区域内投标禁止期内。（如为联合体，则联合体各方均满足）</w:t>
      </w:r>
    </w:p>
    <w:p>
      <w:pPr>
        <w:pStyle w:val="2"/>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（6）我方完全响应比选文件的要求，接受比选文件中的合同条款。</w:t>
      </w:r>
    </w:p>
    <w:p>
      <w:pPr>
        <w:numPr>
          <w:ilvl w:val="0"/>
          <w:numId w:val="0"/>
        </w:numPr>
        <w:spacing w:line="360" w:lineRule="auto"/>
        <w:ind w:firstLine="420" w:firstLineChars="200"/>
        <w:rPr>
          <w:sz w:val="21"/>
          <w:szCs w:val="21"/>
          <w:highlight w:val="none"/>
        </w:rPr>
      </w:pPr>
    </w:p>
    <w:p>
      <w:pPr>
        <w:spacing w:line="360" w:lineRule="auto"/>
        <w:ind w:firstLine="420" w:firstLineChars="200"/>
        <w:rPr>
          <w:sz w:val="21"/>
          <w:szCs w:val="21"/>
          <w:highlight w:val="none"/>
        </w:rPr>
      </w:pPr>
    </w:p>
    <w:p>
      <w:pPr>
        <w:pStyle w:val="2"/>
        <w:rPr>
          <w:sz w:val="21"/>
          <w:szCs w:val="21"/>
          <w:highlight w:val="none"/>
        </w:rPr>
      </w:pPr>
    </w:p>
    <w:p>
      <w:pPr>
        <w:pStyle w:val="2"/>
        <w:rPr>
          <w:sz w:val="21"/>
          <w:szCs w:val="21"/>
          <w:highlight w:val="none"/>
        </w:rPr>
      </w:pPr>
    </w:p>
    <w:p>
      <w:pPr>
        <w:pStyle w:val="2"/>
        <w:rPr>
          <w:sz w:val="21"/>
          <w:szCs w:val="21"/>
          <w:highlight w:val="none"/>
        </w:rPr>
      </w:pPr>
    </w:p>
    <w:p>
      <w:pPr>
        <w:pStyle w:val="2"/>
        <w:rPr>
          <w:sz w:val="21"/>
          <w:szCs w:val="21"/>
          <w:highlight w:val="none"/>
        </w:rPr>
      </w:pPr>
    </w:p>
    <w:p>
      <w:pPr>
        <w:pStyle w:val="2"/>
        <w:rPr>
          <w:sz w:val="21"/>
          <w:szCs w:val="21"/>
          <w:highlight w:val="none"/>
        </w:rPr>
      </w:pPr>
    </w:p>
    <w:p>
      <w:pPr>
        <w:pStyle w:val="2"/>
        <w:rPr>
          <w:sz w:val="21"/>
          <w:szCs w:val="21"/>
          <w:highlight w:val="none"/>
        </w:rPr>
      </w:pPr>
    </w:p>
    <w:p>
      <w:pPr>
        <w:pStyle w:val="2"/>
        <w:rPr>
          <w:sz w:val="21"/>
          <w:szCs w:val="21"/>
          <w:highlight w:val="none"/>
        </w:rPr>
      </w:pPr>
    </w:p>
    <w:p>
      <w:pPr>
        <w:pStyle w:val="2"/>
        <w:rPr>
          <w:sz w:val="21"/>
          <w:szCs w:val="21"/>
          <w:highlight w:val="none"/>
        </w:rPr>
      </w:pPr>
    </w:p>
    <w:p>
      <w:pPr>
        <w:spacing w:line="360" w:lineRule="auto"/>
        <w:ind w:firstLine="4305" w:firstLineChars="2050"/>
        <w:rPr>
          <w:sz w:val="21"/>
          <w:szCs w:val="21"/>
          <w:highlight w:val="none"/>
        </w:rPr>
      </w:pPr>
      <w:r>
        <w:rPr>
          <w:rFonts w:hint="eastAsia"/>
          <w:sz w:val="21"/>
          <w:szCs w:val="21"/>
          <w:highlight w:val="none"/>
        </w:rPr>
        <w:t>申请人：（盖单位章）</w:t>
      </w:r>
    </w:p>
    <w:p>
      <w:pPr>
        <w:spacing w:line="360" w:lineRule="auto"/>
        <w:ind w:firstLine="4305" w:firstLineChars="2050"/>
        <w:rPr>
          <w:sz w:val="21"/>
          <w:szCs w:val="21"/>
          <w:highlight w:val="none"/>
        </w:rPr>
      </w:pPr>
      <w:r>
        <w:rPr>
          <w:rFonts w:hint="eastAsia"/>
          <w:sz w:val="21"/>
          <w:szCs w:val="21"/>
          <w:highlight w:val="none"/>
        </w:rPr>
        <w:t>法定代表人或其委托代理人：（签字）</w:t>
      </w:r>
    </w:p>
    <w:p>
      <w:pPr>
        <w:spacing w:line="360" w:lineRule="auto"/>
        <w:ind w:firstLine="4305" w:firstLineChars="2050"/>
        <w:rPr>
          <w:sz w:val="21"/>
          <w:szCs w:val="21"/>
          <w:highlight w:val="none"/>
        </w:rPr>
      </w:pPr>
      <w:r>
        <w:rPr>
          <w:rFonts w:hint="eastAsia"/>
          <w:sz w:val="21"/>
          <w:szCs w:val="21"/>
          <w:highlight w:val="none"/>
        </w:rPr>
        <w:t>年月日</w:t>
      </w:r>
    </w:p>
    <w:p>
      <w:pPr>
        <w:pStyle w:val="5"/>
        <w:jc w:val="center"/>
        <w:rPr>
          <w:rFonts w:hint="eastAsia" w:ascii="黑体" w:eastAsia="黑体"/>
          <w:highlight w:val="none"/>
        </w:rPr>
        <w:sectPr>
          <w:footerReference r:id="rId8" w:type="first"/>
          <w:footerReference r:id="rId7" w:type="default"/>
          <w:pgSz w:w="11906" w:h="16838"/>
          <w:pgMar w:top="1418" w:right="1304" w:bottom="1418" w:left="1701" w:header="851" w:footer="851" w:gutter="0"/>
          <w:cols w:space="720" w:num="1"/>
          <w:titlePg/>
          <w:docGrid w:linePitch="312" w:charSpace="0"/>
        </w:sectPr>
      </w:pPr>
      <w:bookmarkStart w:id="185" w:name="_Toc409528478"/>
      <w:bookmarkStart w:id="186" w:name="_Toc184635139"/>
      <w:bookmarkStart w:id="187" w:name="_Toc7197"/>
      <w:bookmarkStart w:id="188" w:name="_Toc408317170"/>
      <w:bookmarkStart w:id="189" w:name="_Toc261593925"/>
      <w:bookmarkStart w:id="190" w:name="_Toc31748"/>
      <w:bookmarkStart w:id="191" w:name="_Toc446487149"/>
      <w:bookmarkStart w:id="192" w:name="_Toc5018"/>
    </w:p>
    <w:p>
      <w:pPr>
        <w:pStyle w:val="5"/>
        <w:jc w:val="center"/>
        <w:rPr>
          <w:rFonts w:ascii="黑体" w:eastAsia="黑体"/>
          <w:highlight w:val="none"/>
        </w:rPr>
      </w:pPr>
      <w:r>
        <w:rPr>
          <w:rFonts w:hint="eastAsia" w:ascii="黑体" w:eastAsia="黑体"/>
          <w:highlight w:val="none"/>
        </w:rPr>
        <w:t>二、法定代表人身份证明</w:t>
      </w:r>
      <w:bookmarkEnd w:id="185"/>
      <w:bookmarkEnd w:id="186"/>
      <w:bookmarkEnd w:id="187"/>
      <w:bookmarkEnd w:id="188"/>
      <w:bookmarkEnd w:id="189"/>
      <w:bookmarkEnd w:id="190"/>
      <w:bookmarkEnd w:id="191"/>
      <w:bookmarkEnd w:id="192"/>
    </w:p>
    <w:p>
      <w:pPr>
        <w:spacing w:line="360" w:lineRule="auto"/>
        <w:ind w:firstLine="420" w:firstLineChars="200"/>
        <w:rPr>
          <w:szCs w:val="21"/>
          <w:highlight w:val="none"/>
        </w:rPr>
      </w:pPr>
    </w:p>
    <w:p>
      <w:pPr>
        <w:spacing w:line="360" w:lineRule="auto"/>
        <w:ind w:firstLine="420" w:firstLineChars="200"/>
        <w:rPr>
          <w:rFonts w:hint="default"/>
          <w:sz w:val="21"/>
          <w:szCs w:val="21"/>
          <w:highlight w:val="none"/>
        </w:rPr>
      </w:pPr>
      <w:r>
        <w:rPr>
          <w:rFonts w:hint="eastAsia"/>
          <w:sz w:val="21"/>
          <w:szCs w:val="21"/>
          <w:highlight w:val="none"/>
        </w:rPr>
        <w:t>申请人名称：</w:t>
      </w:r>
    </w:p>
    <w:p>
      <w:pPr>
        <w:spacing w:line="360" w:lineRule="auto"/>
        <w:ind w:firstLine="420" w:firstLineChars="200"/>
        <w:rPr>
          <w:rFonts w:hint="default"/>
          <w:sz w:val="21"/>
          <w:szCs w:val="21"/>
          <w:highlight w:val="none"/>
        </w:rPr>
      </w:pPr>
      <w:r>
        <w:rPr>
          <w:rFonts w:hint="eastAsia"/>
          <w:sz w:val="21"/>
          <w:szCs w:val="21"/>
          <w:highlight w:val="none"/>
        </w:rPr>
        <w:t>单位性质：</w:t>
      </w:r>
    </w:p>
    <w:p>
      <w:pPr>
        <w:spacing w:line="360" w:lineRule="auto"/>
        <w:ind w:firstLine="420" w:firstLineChars="200"/>
        <w:rPr>
          <w:rFonts w:hint="default"/>
          <w:sz w:val="21"/>
          <w:szCs w:val="21"/>
          <w:highlight w:val="none"/>
        </w:rPr>
      </w:pPr>
      <w:r>
        <w:rPr>
          <w:rFonts w:hint="eastAsia"/>
          <w:sz w:val="21"/>
          <w:szCs w:val="21"/>
          <w:highlight w:val="none"/>
        </w:rPr>
        <w:t>地址：</w:t>
      </w:r>
    </w:p>
    <w:p>
      <w:pPr>
        <w:spacing w:line="360" w:lineRule="auto"/>
        <w:ind w:firstLine="420" w:firstLineChars="200"/>
        <w:rPr>
          <w:sz w:val="21"/>
          <w:szCs w:val="21"/>
          <w:highlight w:val="none"/>
        </w:rPr>
      </w:pPr>
      <w:r>
        <w:rPr>
          <w:rFonts w:hint="eastAsia"/>
          <w:sz w:val="21"/>
          <w:szCs w:val="21"/>
          <w:highlight w:val="none"/>
        </w:rPr>
        <w:t>成立时间：年月日</w:t>
      </w:r>
    </w:p>
    <w:p>
      <w:pPr>
        <w:spacing w:line="360" w:lineRule="auto"/>
        <w:ind w:firstLine="420" w:firstLineChars="200"/>
        <w:rPr>
          <w:rFonts w:hint="default"/>
          <w:sz w:val="21"/>
          <w:szCs w:val="21"/>
          <w:highlight w:val="none"/>
        </w:rPr>
      </w:pPr>
      <w:r>
        <w:rPr>
          <w:rFonts w:hint="eastAsia"/>
          <w:sz w:val="21"/>
          <w:szCs w:val="21"/>
          <w:highlight w:val="none"/>
        </w:rPr>
        <w:t>经营期限：</w:t>
      </w:r>
    </w:p>
    <w:p>
      <w:pPr>
        <w:spacing w:line="360" w:lineRule="auto"/>
        <w:ind w:firstLine="420" w:firstLineChars="200"/>
        <w:rPr>
          <w:sz w:val="21"/>
          <w:szCs w:val="21"/>
          <w:highlight w:val="none"/>
        </w:rPr>
      </w:pPr>
      <w:r>
        <w:rPr>
          <w:rFonts w:hint="eastAsia"/>
          <w:sz w:val="21"/>
          <w:szCs w:val="21"/>
          <w:highlight w:val="none"/>
        </w:rPr>
        <w:t>姓名：性别：年龄：职务：</w:t>
      </w:r>
      <w:r>
        <w:rPr>
          <w:sz w:val="21"/>
          <w:szCs w:val="21"/>
          <w:highlight w:val="none"/>
        </w:rPr>
        <w:t>_</w:t>
      </w:r>
    </w:p>
    <w:p>
      <w:pPr>
        <w:spacing w:line="360" w:lineRule="auto"/>
        <w:ind w:firstLine="420" w:firstLineChars="200"/>
        <w:rPr>
          <w:sz w:val="21"/>
          <w:szCs w:val="21"/>
          <w:highlight w:val="none"/>
        </w:rPr>
      </w:pPr>
      <w:r>
        <w:rPr>
          <w:rFonts w:hint="eastAsia"/>
          <w:sz w:val="21"/>
          <w:szCs w:val="21"/>
          <w:highlight w:val="none"/>
        </w:rPr>
        <w:t>系（申请人名称）的法定代表人。</w:t>
      </w:r>
    </w:p>
    <w:p>
      <w:pPr>
        <w:spacing w:line="360" w:lineRule="auto"/>
        <w:ind w:firstLine="840" w:firstLineChars="400"/>
        <w:rPr>
          <w:sz w:val="21"/>
          <w:szCs w:val="21"/>
          <w:highlight w:val="none"/>
        </w:rPr>
      </w:pPr>
      <w:r>
        <w:rPr>
          <w:rFonts w:hint="eastAsia"/>
          <w:sz w:val="21"/>
          <w:szCs w:val="21"/>
          <w:highlight w:val="none"/>
        </w:rPr>
        <w:t>特此证明。</w:t>
      </w:r>
    </w:p>
    <w:p>
      <w:pPr>
        <w:spacing w:line="360" w:lineRule="auto"/>
        <w:ind w:firstLine="420" w:firstLineChars="200"/>
        <w:rPr>
          <w:sz w:val="21"/>
          <w:szCs w:val="21"/>
          <w:highlight w:val="none"/>
        </w:rPr>
      </w:pPr>
    </w:p>
    <w:p>
      <w:pPr>
        <w:spacing w:line="360" w:lineRule="auto"/>
        <w:ind w:firstLine="840" w:firstLineChars="400"/>
        <w:rPr>
          <w:sz w:val="21"/>
          <w:szCs w:val="21"/>
          <w:highlight w:val="none"/>
        </w:rPr>
      </w:pPr>
      <w:r>
        <w:rPr>
          <w:rFonts w:hint="eastAsia"/>
          <w:sz w:val="21"/>
          <w:szCs w:val="21"/>
          <w:highlight w:val="none"/>
        </w:rPr>
        <w:t>附：法定代表人身份证复印件</w:t>
      </w:r>
    </w:p>
    <w:tbl>
      <w:tblPr>
        <w:tblStyle w:val="15"/>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8" w:hRule="atLeast"/>
        </w:trPr>
        <w:tc>
          <w:tcPr>
            <w:tcW w:w="5385" w:type="dxa"/>
          </w:tcPr>
          <w:p>
            <w:pPr>
              <w:spacing w:line="360" w:lineRule="auto"/>
              <w:jc w:val="center"/>
              <w:rPr>
                <w:highlight w:val="none"/>
              </w:rPr>
            </w:pPr>
          </w:p>
          <w:p>
            <w:pPr>
              <w:spacing w:line="360" w:lineRule="auto"/>
              <w:jc w:val="center"/>
              <w:rPr>
                <w:highlight w:val="none"/>
              </w:rPr>
            </w:pPr>
          </w:p>
          <w:p>
            <w:pPr>
              <w:spacing w:line="360" w:lineRule="auto"/>
              <w:jc w:val="center"/>
              <w:rPr>
                <w:sz w:val="21"/>
                <w:szCs w:val="21"/>
                <w:highlight w:val="none"/>
              </w:rPr>
            </w:pPr>
            <w:r>
              <w:rPr>
                <w:rFonts w:hint="eastAsia"/>
                <w:sz w:val="21"/>
                <w:szCs w:val="21"/>
                <w:highlight w:val="none"/>
              </w:rPr>
              <w:t>法定代表人身份证复印件</w:t>
            </w:r>
          </w:p>
        </w:tc>
      </w:tr>
    </w:tbl>
    <w:p>
      <w:pPr>
        <w:spacing w:line="360" w:lineRule="auto"/>
        <w:ind w:firstLine="420" w:firstLineChars="200"/>
        <w:rPr>
          <w:sz w:val="21"/>
          <w:szCs w:val="21"/>
          <w:highlight w:val="none"/>
        </w:rPr>
      </w:pPr>
    </w:p>
    <w:p>
      <w:pPr>
        <w:spacing w:line="360" w:lineRule="auto"/>
        <w:ind w:firstLine="420" w:firstLineChars="200"/>
        <w:rPr>
          <w:sz w:val="21"/>
          <w:szCs w:val="21"/>
          <w:highlight w:val="none"/>
        </w:rPr>
      </w:pPr>
    </w:p>
    <w:p>
      <w:pPr>
        <w:spacing w:line="360" w:lineRule="auto"/>
        <w:ind w:firstLine="4200" w:firstLineChars="2000"/>
        <w:rPr>
          <w:sz w:val="21"/>
          <w:szCs w:val="21"/>
          <w:highlight w:val="none"/>
        </w:rPr>
      </w:pPr>
      <w:r>
        <w:rPr>
          <w:rFonts w:hint="eastAsia"/>
          <w:sz w:val="21"/>
          <w:szCs w:val="21"/>
          <w:highlight w:val="none"/>
        </w:rPr>
        <w:t>申请人：（盖单位章）</w:t>
      </w:r>
    </w:p>
    <w:p>
      <w:pPr>
        <w:spacing w:line="360" w:lineRule="auto"/>
        <w:ind w:firstLine="5985" w:firstLineChars="2850"/>
        <w:rPr>
          <w:sz w:val="21"/>
          <w:szCs w:val="21"/>
          <w:highlight w:val="none"/>
          <w:u w:val="single"/>
        </w:rPr>
      </w:pPr>
    </w:p>
    <w:p>
      <w:pPr>
        <w:spacing w:line="360" w:lineRule="auto"/>
        <w:ind w:firstLine="5985" w:firstLineChars="2850"/>
        <w:rPr>
          <w:sz w:val="21"/>
          <w:szCs w:val="21"/>
          <w:highlight w:val="none"/>
        </w:rPr>
      </w:pPr>
      <w:r>
        <w:rPr>
          <w:rFonts w:hint="eastAsia"/>
          <w:sz w:val="21"/>
          <w:szCs w:val="21"/>
          <w:highlight w:val="none"/>
        </w:rPr>
        <w:t>年月日</w:t>
      </w:r>
    </w:p>
    <w:p>
      <w:pPr>
        <w:spacing w:line="360" w:lineRule="auto"/>
        <w:ind w:firstLine="5985" w:firstLineChars="2850"/>
        <w:rPr>
          <w:highlight w:val="none"/>
        </w:rPr>
      </w:pPr>
    </w:p>
    <w:p>
      <w:pPr>
        <w:spacing w:line="360" w:lineRule="auto"/>
        <w:ind w:firstLine="5985" w:firstLineChars="2850"/>
        <w:rPr>
          <w:highlight w:val="none"/>
        </w:rPr>
      </w:pPr>
    </w:p>
    <w:p>
      <w:pPr>
        <w:spacing w:line="360" w:lineRule="auto"/>
        <w:ind w:firstLine="5985" w:firstLineChars="2850"/>
        <w:rPr>
          <w:highlight w:val="none"/>
        </w:rPr>
      </w:pPr>
    </w:p>
    <w:p>
      <w:pPr>
        <w:spacing w:line="360" w:lineRule="auto"/>
        <w:ind w:firstLine="5985" w:firstLineChars="2850"/>
        <w:rPr>
          <w:highlight w:val="none"/>
        </w:rPr>
      </w:pPr>
    </w:p>
    <w:p>
      <w:pPr>
        <w:spacing w:line="360" w:lineRule="auto"/>
        <w:rPr>
          <w:highlight w:val="none"/>
        </w:rPr>
      </w:pPr>
    </w:p>
    <w:p>
      <w:pPr>
        <w:spacing w:line="360" w:lineRule="auto"/>
        <w:ind w:firstLine="420" w:firstLineChars="200"/>
        <w:rPr>
          <w:sz w:val="21"/>
          <w:szCs w:val="21"/>
          <w:highlight w:val="none"/>
        </w:rPr>
      </w:pPr>
      <w:r>
        <w:rPr>
          <w:sz w:val="21"/>
          <w:szCs w:val="21"/>
          <w:highlight w:val="none"/>
        </w:rPr>
        <w:t> </w:t>
      </w:r>
    </w:p>
    <w:p>
      <w:pPr>
        <w:spacing w:line="360" w:lineRule="auto"/>
        <w:ind w:firstLine="420" w:firstLineChars="200"/>
        <w:rPr>
          <w:rFonts w:hint="default"/>
          <w:sz w:val="21"/>
          <w:szCs w:val="21"/>
          <w:highlight w:val="none"/>
        </w:rPr>
        <w:sectPr>
          <w:footerReference r:id="rId10" w:type="first"/>
          <w:footerReference r:id="rId9" w:type="default"/>
          <w:pgSz w:w="11906" w:h="16838"/>
          <w:pgMar w:top="1418" w:right="1304" w:bottom="1418" w:left="1701" w:header="851" w:footer="851" w:gutter="0"/>
          <w:cols w:space="720" w:num="1"/>
          <w:docGrid w:linePitch="312" w:charSpace="0"/>
        </w:sectPr>
      </w:pPr>
    </w:p>
    <w:p>
      <w:pPr>
        <w:pStyle w:val="5"/>
        <w:jc w:val="center"/>
        <w:rPr>
          <w:rFonts w:ascii="黑体" w:eastAsia="黑体"/>
          <w:highlight w:val="none"/>
        </w:rPr>
      </w:pPr>
      <w:bookmarkStart w:id="193" w:name="_Toc408317171"/>
      <w:bookmarkStart w:id="194" w:name="_Toc16650"/>
      <w:bookmarkStart w:id="195" w:name="_Toc28374"/>
      <w:bookmarkStart w:id="196" w:name="_Toc1024"/>
      <w:bookmarkStart w:id="197" w:name="_Toc261593926"/>
      <w:bookmarkStart w:id="198" w:name="_Toc446487150"/>
      <w:bookmarkStart w:id="199" w:name="_Toc409528479"/>
      <w:bookmarkStart w:id="200" w:name="_Toc184635140"/>
      <w:r>
        <w:rPr>
          <w:rFonts w:hint="eastAsia" w:ascii="黑体" w:eastAsia="黑体"/>
          <w:highlight w:val="none"/>
        </w:rPr>
        <w:t>三、授权委托书</w:t>
      </w:r>
      <w:bookmarkEnd w:id="193"/>
      <w:bookmarkEnd w:id="194"/>
      <w:bookmarkEnd w:id="195"/>
      <w:bookmarkEnd w:id="196"/>
      <w:bookmarkEnd w:id="197"/>
      <w:bookmarkEnd w:id="198"/>
      <w:bookmarkEnd w:id="199"/>
      <w:bookmarkEnd w:id="200"/>
    </w:p>
    <w:p>
      <w:pPr>
        <w:spacing w:line="360" w:lineRule="auto"/>
        <w:ind w:firstLine="420" w:firstLineChars="200"/>
        <w:rPr>
          <w:sz w:val="21"/>
          <w:szCs w:val="21"/>
          <w:highlight w:val="none"/>
        </w:rPr>
      </w:pPr>
    </w:p>
    <w:p>
      <w:pPr>
        <w:spacing w:line="360" w:lineRule="auto"/>
        <w:ind w:firstLine="420" w:firstLineChars="200"/>
        <w:rPr>
          <w:sz w:val="21"/>
          <w:szCs w:val="21"/>
          <w:highlight w:val="none"/>
        </w:rPr>
      </w:pPr>
      <w:r>
        <w:rPr>
          <w:rFonts w:hint="eastAsia"/>
          <w:sz w:val="21"/>
          <w:szCs w:val="21"/>
          <w:highlight w:val="none"/>
        </w:rPr>
        <w:t>本人（法定代表人姓名）系（申请人名称）的法定代表人，现委托（委托代理人姓名）为我方代理人。代理人根据授权，以我方名义签署、澄清、说明、补正、递交、撤回、修改（项目名称）申请文件、签订合同和处理有关事宜，其法律后果由我方承担。</w:t>
      </w:r>
    </w:p>
    <w:p>
      <w:pPr>
        <w:spacing w:line="360" w:lineRule="auto"/>
        <w:ind w:firstLine="420" w:firstLineChars="200"/>
        <w:rPr>
          <w:sz w:val="21"/>
          <w:szCs w:val="21"/>
          <w:highlight w:val="none"/>
        </w:rPr>
      </w:pPr>
      <w:r>
        <w:rPr>
          <w:rFonts w:hint="eastAsia"/>
          <w:sz w:val="21"/>
          <w:szCs w:val="21"/>
          <w:highlight w:val="none"/>
        </w:rPr>
        <w:t>委托期限：在撤销授权的书面通知到达以前，本授权书一直有效。</w:t>
      </w:r>
    </w:p>
    <w:p>
      <w:pPr>
        <w:spacing w:line="360" w:lineRule="auto"/>
        <w:ind w:firstLine="420" w:firstLineChars="200"/>
        <w:rPr>
          <w:sz w:val="21"/>
          <w:szCs w:val="21"/>
          <w:highlight w:val="none"/>
        </w:rPr>
      </w:pPr>
      <w:r>
        <w:rPr>
          <w:rFonts w:hint="eastAsia"/>
          <w:sz w:val="21"/>
          <w:szCs w:val="21"/>
          <w:highlight w:val="none"/>
        </w:rPr>
        <w:t>代理人无转委托权。</w:t>
      </w:r>
    </w:p>
    <w:p>
      <w:pPr>
        <w:spacing w:line="360" w:lineRule="auto"/>
        <w:ind w:firstLine="420" w:firstLineChars="200"/>
        <w:rPr>
          <w:sz w:val="21"/>
          <w:szCs w:val="21"/>
          <w:highlight w:val="none"/>
        </w:rPr>
      </w:pPr>
    </w:p>
    <w:p>
      <w:pPr>
        <w:spacing w:line="360" w:lineRule="auto"/>
        <w:ind w:firstLine="420" w:firstLineChars="200"/>
        <w:rPr>
          <w:sz w:val="21"/>
          <w:szCs w:val="21"/>
          <w:highlight w:val="none"/>
        </w:rPr>
      </w:pPr>
      <w:r>
        <w:rPr>
          <w:rFonts w:hint="eastAsia"/>
          <w:sz w:val="21"/>
          <w:szCs w:val="21"/>
          <w:highlight w:val="none"/>
        </w:rPr>
        <w:t>附：法定代表人及委托代理人的身份证复印件</w:t>
      </w:r>
    </w:p>
    <w:tbl>
      <w:tblPr>
        <w:tblStyle w:val="1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pPr>
              <w:snapToGrid w:val="0"/>
              <w:spacing w:line="360" w:lineRule="auto"/>
              <w:jc w:val="center"/>
              <w:rPr>
                <w:sz w:val="21"/>
                <w:szCs w:val="21"/>
                <w:highlight w:val="none"/>
              </w:rPr>
            </w:pPr>
            <w:r>
              <w:rPr>
                <w:rFonts w:hint="eastAsia"/>
                <w:sz w:val="21"/>
                <w:szCs w:val="21"/>
                <w:highlight w:val="none"/>
              </w:rPr>
              <w:t>法定代表人身份证复印件</w:t>
            </w:r>
          </w:p>
        </w:tc>
        <w:tc>
          <w:tcPr>
            <w:tcW w:w="1343" w:type="dxa"/>
            <w:tcBorders>
              <w:top w:val="nil"/>
              <w:bottom w:val="nil"/>
            </w:tcBorders>
          </w:tcPr>
          <w:p>
            <w:pPr>
              <w:snapToGrid w:val="0"/>
              <w:spacing w:line="360" w:lineRule="auto"/>
              <w:jc w:val="center"/>
              <w:rPr>
                <w:sz w:val="21"/>
                <w:szCs w:val="21"/>
                <w:highlight w:val="none"/>
              </w:rPr>
            </w:pPr>
          </w:p>
        </w:tc>
        <w:tc>
          <w:tcPr>
            <w:tcW w:w="3845" w:type="dxa"/>
            <w:vAlign w:val="center"/>
          </w:tcPr>
          <w:p>
            <w:pPr>
              <w:snapToGrid w:val="0"/>
              <w:spacing w:line="360" w:lineRule="auto"/>
              <w:jc w:val="center"/>
              <w:rPr>
                <w:sz w:val="21"/>
                <w:szCs w:val="21"/>
                <w:highlight w:val="none"/>
              </w:rPr>
            </w:pPr>
            <w:r>
              <w:rPr>
                <w:rFonts w:hint="eastAsia"/>
                <w:sz w:val="21"/>
                <w:szCs w:val="21"/>
                <w:highlight w:val="none"/>
              </w:rPr>
              <w:t>委托代理人身份证复印件</w:t>
            </w:r>
          </w:p>
        </w:tc>
      </w:tr>
    </w:tbl>
    <w:p>
      <w:pPr>
        <w:spacing w:line="360" w:lineRule="auto"/>
        <w:ind w:firstLine="420" w:firstLineChars="200"/>
        <w:rPr>
          <w:sz w:val="21"/>
          <w:szCs w:val="21"/>
          <w:highlight w:val="none"/>
        </w:rPr>
      </w:pPr>
    </w:p>
    <w:p>
      <w:pPr>
        <w:spacing w:line="360" w:lineRule="auto"/>
        <w:ind w:firstLine="420" w:firstLineChars="200"/>
        <w:rPr>
          <w:sz w:val="21"/>
          <w:szCs w:val="21"/>
          <w:highlight w:val="none"/>
        </w:rPr>
      </w:pPr>
    </w:p>
    <w:p>
      <w:pPr>
        <w:spacing w:line="360" w:lineRule="auto"/>
        <w:rPr>
          <w:sz w:val="21"/>
          <w:szCs w:val="21"/>
          <w:highlight w:val="none"/>
        </w:rPr>
      </w:pPr>
    </w:p>
    <w:p>
      <w:pPr>
        <w:spacing w:line="360" w:lineRule="auto"/>
        <w:ind w:firstLine="3542" w:firstLineChars="1687"/>
        <w:rPr>
          <w:sz w:val="21"/>
          <w:szCs w:val="21"/>
          <w:highlight w:val="none"/>
        </w:rPr>
      </w:pPr>
      <w:r>
        <w:rPr>
          <w:rFonts w:hint="eastAsia"/>
          <w:sz w:val="21"/>
          <w:szCs w:val="21"/>
          <w:highlight w:val="none"/>
        </w:rPr>
        <w:t>申请人：（盖单位章）</w:t>
      </w:r>
    </w:p>
    <w:p>
      <w:pPr>
        <w:spacing w:line="360" w:lineRule="auto"/>
        <w:ind w:firstLine="3542" w:firstLineChars="1687"/>
        <w:rPr>
          <w:sz w:val="21"/>
          <w:szCs w:val="21"/>
          <w:highlight w:val="none"/>
        </w:rPr>
      </w:pPr>
      <w:r>
        <w:rPr>
          <w:rFonts w:hint="eastAsia"/>
          <w:sz w:val="21"/>
          <w:szCs w:val="21"/>
          <w:highlight w:val="none"/>
        </w:rPr>
        <w:t>法定代表人：（签字）</w:t>
      </w:r>
    </w:p>
    <w:p>
      <w:pPr>
        <w:spacing w:line="360" w:lineRule="auto"/>
        <w:ind w:firstLine="3542" w:firstLineChars="1687"/>
        <w:rPr>
          <w:sz w:val="21"/>
          <w:szCs w:val="21"/>
          <w:highlight w:val="none"/>
        </w:rPr>
      </w:pPr>
      <w:r>
        <w:rPr>
          <w:rFonts w:hint="eastAsia"/>
          <w:sz w:val="21"/>
          <w:szCs w:val="21"/>
          <w:highlight w:val="none"/>
        </w:rPr>
        <w:t>委托代理人：（签字）</w:t>
      </w:r>
    </w:p>
    <w:p>
      <w:pPr>
        <w:spacing w:line="360" w:lineRule="auto"/>
        <w:ind w:firstLine="3542" w:firstLineChars="1687"/>
        <w:rPr>
          <w:sz w:val="21"/>
          <w:szCs w:val="21"/>
          <w:highlight w:val="none"/>
        </w:rPr>
      </w:pPr>
      <w:r>
        <w:rPr>
          <w:rFonts w:hint="eastAsia"/>
          <w:sz w:val="21"/>
          <w:szCs w:val="21"/>
          <w:highlight w:val="none"/>
        </w:rPr>
        <w:t>联系电活：（固定电话）（移动电话）</w:t>
      </w:r>
    </w:p>
    <w:p>
      <w:pPr>
        <w:spacing w:line="360" w:lineRule="auto"/>
        <w:ind w:firstLine="6195" w:firstLineChars="2950"/>
        <w:rPr>
          <w:sz w:val="21"/>
          <w:szCs w:val="21"/>
          <w:highlight w:val="none"/>
        </w:rPr>
      </w:pPr>
      <w:r>
        <w:rPr>
          <w:rFonts w:hint="eastAsia"/>
          <w:sz w:val="21"/>
          <w:szCs w:val="21"/>
          <w:highlight w:val="none"/>
        </w:rPr>
        <w:t>年月日</w:t>
      </w:r>
    </w:p>
    <w:p>
      <w:pPr>
        <w:spacing w:line="400" w:lineRule="exact"/>
        <w:jc w:val="both"/>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both"/>
        <w:rPr>
          <w:b/>
          <w:bCs/>
          <w:highlight w:val="none"/>
        </w:rPr>
      </w:pPr>
    </w:p>
    <w:p>
      <w:pPr>
        <w:spacing w:line="400" w:lineRule="exact"/>
        <w:jc w:val="center"/>
        <w:rPr>
          <w:b/>
          <w:bCs/>
          <w:highlight w:val="none"/>
        </w:rPr>
      </w:pPr>
      <w:r>
        <w:rPr>
          <w:rFonts w:hint="eastAsia"/>
          <w:sz w:val="21"/>
          <w:szCs w:val="21"/>
          <w:highlight w:val="none"/>
        </w:rPr>
        <w:t>注：（</w:t>
      </w:r>
      <w:r>
        <w:rPr>
          <w:sz w:val="21"/>
          <w:szCs w:val="21"/>
          <w:highlight w:val="none"/>
        </w:rPr>
        <w:t>1</w:t>
      </w:r>
      <w:r>
        <w:rPr>
          <w:rFonts w:hint="eastAsia"/>
          <w:sz w:val="21"/>
          <w:szCs w:val="21"/>
          <w:highlight w:val="none"/>
        </w:rPr>
        <w:t>）法定代表人委托他人代为申请需附此页，法定代表人亲自申请不需此页。</w:t>
      </w:r>
    </w:p>
    <w:p>
      <w:pPr>
        <w:spacing w:line="400" w:lineRule="exact"/>
        <w:jc w:val="center"/>
        <w:rPr>
          <w:b/>
          <w:bCs/>
          <w:highlight w:val="none"/>
        </w:rPr>
      </w:pPr>
    </w:p>
    <w:p>
      <w:pPr>
        <w:pStyle w:val="5"/>
        <w:jc w:val="center"/>
        <w:rPr>
          <w:rFonts w:hint="eastAsia" w:ascii="黑体" w:eastAsia="黑体"/>
          <w:highlight w:val="none"/>
        </w:rPr>
      </w:pPr>
      <w:r>
        <w:rPr>
          <w:rFonts w:hint="eastAsia" w:ascii="黑体" w:eastAsia="黑体"/>
          <w:highlight w:val="none"/>
        </w:rPr>
        <w:t>四、申请报价表</w:t>
      </w:r>
    </w:p>
    <w:p>
      <w:pPr>
        <w:rPr>
          <w:rFonts w:hint="eastAsia" w:ascii="黑体" w:eastAsia="黑体"/>
          <w:highlight w:val="none"/>
        </w:rPr>
      </w:pPr>
    </w:p>
    <w:p>
      <w:pPr>
        <w:pStyle w:val="14"/>
      </w:pPr>
    </w:p>
    <w:p>
      <w:pPr>
        <w:spacing w:line="360" w:lineRule="auto"/>
        <w:rPr>
          <w:rFonts w:hint="eastAsia" w:ascii="宋体" w:hAnsi="宋体" w:eastAsia="宋体" w:cs="宋体"/>
          <w:sz w:val="24"/>
          <w:szCs w:val="32"/>
        </w:rPr>
      </w:pPr>
      <w:r>
        <w:rPr>
          <w:rFonts w:hint="eastAsia" w:ascii="宋体" w:hAnsi="宋体" w:eastAsia="宋体" w:cs="宋体"/>
          <w:sz w:val="24"/>
          <w:szCs w:val="32"/>
        </w:rPr>
        <w:t>致：</w:t>
      </w:r>
      <w:r>
        <w:rPr>
          <w:rFonts w:hint="eastAsia" w:ascii="宋体" w:hAnsi="宋体" w:eastAsia="宋体" w:cs="宋体"/>
          <w:sz w:val="24"/>
          <w:lang w:eastAsia="zh-CN"/>
        </w:rPr>
        <w:t>四川乐汉高速公路有限责任公司</w:t>
      </w:r>
    </w:p>
    <w:p>
      <w:pPr>
        <w:adjustRightInd/>
        <w:spacing w:after="0" w:line="500" w:lineRule="exact"/>
        <w:ind w:firstLine="480" w:firstLineChars="200"/>
        <w:rPr>
          <w:rFonts w:hint="eastAsia" w:ascii="宋体" w:hAnsi="宋体" w:eastAsia="宋体" w:cs="宋体"/>
          <w:bCs/>
          <w:sz w:val="24"/>
        </w:rPr>
      </w:pPr>
      <w:r>
        <w:rPr>
          <w:rFonts w:hint="eastAsia" w:ascii="宋体" w:hAnsi="宋体" w:eastAsia="宋体" w:cs="宋体"/>
          <w:bCs/>
          <w:sz w:val="24"/>
        </w:rPr>
        <w:t>我方已全面阅读和研究</w:t>
      </w:r>
      <w:r>
        <w:rPr>
          <w:rFonts w:hint="eastAsia" w:ascii="宋体" w:hAnsi="宋体" w:eastAsia="宋体" w:cs="宋体"/>
          <w:bCs/>
          <w:sz w:val="24"/>
          <w:u w:val="single"/>
        </w:rPr>
        <w:t>了</w:t>
      </w:r>
      <w:r>
        <w:rPr>
          <w:rFonts w:hint="eastAsia" w:ascii="宋体" w:hAnsi="宋体" w:eastAsia="宋体" w:cs="宋体"/>
          <w:bCs/>
          <w:sz w:val="24"/>
          <w:u w:val="single"/>
          <w:lang w:eastAsia="zh-CN"/>
        </w:rPr>
        <w:t>四川乐汉高速公路有限责任公司食堂食材采购</w:t>
      </w:r>
      <w:r>
        <w:rPr>
          <w:rFonts w:hint="eastAsia" w:ascii="宋体" w:hAnsi="宋体" w:eastAsia="宋体" w:cs="宋体"/>
          <w:bCs/>
          <w:sz w:val="24"/>
          <w:u w:val="single"/>
          <w:lang w:val="en-US" w:eastAsia="zh-CN"/>
        </w:rPr>
        <w:t>项目</w:t>
      </w:r>
      <w:r>
        <w:rPr>
          <w:rFonts w:hint="eastAsia" w:ascii="宋体" w:hAnsi="宋体" w:eastAsia="宋体" w:cs="宋体"/>
          <w:bCs/>
          <w:sz w:val="24"/>
          <w:lang w:val="en-US" w:eastAsia="zh-CN"/>
        </w:rPr>
        <w:t>比选</w:t>
      </w:r>
      <w:r>
        <w:rPr>
          <w:rFonts w:hint="eastAsia" w:ascii="宋体" w:hAnsi="宋体" w:eastAsia="宋体" w:cs="宋体"/>
          <w:bCs/>
          <w:sz w:val="24"/>
          <w:lang w:eastAsia="zh-CN"/>
        </w:rPr>
        <w:t>文件，</w:t>
      </w:r>
      <w:r>
        <w:rPr>
          <w:rFonts w:hint="eastAsia" w:ascii="宋体" w:hAnsi="宋体" w:eastAsia="宋体" w:cs="宋体"/>
          <w:bCs/>
          <w:sz w:val="24"/>
        </w:rPr>
        <w:t>充分理解并掌握了本</w:t>
      </w:r>
      <w:r>
        <w:rPr>
          <w:rFonts w:hint="eastAsia" w:ascii="宋体" w:hAnsi="宋体" w:eastAsia="宋体" w:cs="宋体"/>
          <w:bCs/>
          <w:sz w:val="24"/>
          <w:lang w:eastAsia="zh-CN"/>
        </w:rPr>
        <w:t>次</w:t>
      </w:r>
      <w:r>
        <w:rPr>
          <w:rFonts w:hint="eastAsia" w:ascii="宋体" w:hAnsi="宋体" w:eastAsia="宋体" w:cs="宋体"/>
          <w:bCs/>
          <w:sz w:val="24"/>
          <w:lang w:val="en-US" w:eastAsia="zh-CN"/>
        </w:rPr>
        <w:t>比选</w:t>
      </w:r>
      <w:r>
        <w:rPr>
          <w:rFonts w:hint="eastAsia" w:ascii="宋体" w:hAnsi="宋体" w:eastAsia="宋体" w:cs="宋体"/>
          <w:bCs/>
          <w:sz w:val="24"/>
        </w:rPr>
        <w:t>的全部情况。现经我方认真分析研究，同意接受</w:t>
      </w:r>
      <w:r>
        <w:rPr>
          <w:rFonts w:hint="eastAsia" w:ascii="宋体" w:hAnsi="宋体" w:eastAsia="宋体" w:cs="宋体"/>
          <w:bCs/>
          <w:sz w:val="24"/>
          <w:lang w:val="en-US" w:eastAsia="zh-CN"/>
        </w:rPr>
        <w:t>比选</w:t>
      </w:r>
      <w:r>
        <w:rPr>
          <w:rFonts w:hint="eastAsia" w:ascii="宋体" w:hAnsi="宋体" w:eastAsia="宋体" w:cs="宋体"/>
          <w:bCs/>
          <w:sz w:val="24"/>
        </w:rPr>
        <w:t>文件的全部要约条件</w:t>
      </w:r>
      <w:r>
        <w:rPr>
          <w:rFonts w:hint="eastAsia" w:ascii="宋体" w:hAnsi="宋体" w:eastAsia="宋体" w:cs="宋体"/>
          <w:bCs/>
          <w:sz w:val="24"/>
          <w:lang w:eastAsia="zh-CN"/>
        </w:rPr>
        <w:t>。</w:t>
      </w:r>
    </w:p>
    <w:p>
      <w:pPr>
        <w:adjustRightInd/>
        <w:spacing w:after="0" w:line="500" w:lineRule="exact"/>
        <w:ind w:firstLine="480" w:firstLineChars="200"/>
        <w:rPr>
          <w:rFonts w:hint="eastAsia" w:ascii="宋体" w:hAnsi="宋体" w:eastAsia="宋体" w:cs="宋体"/>
          <w:bCs/>
          <w:sz w:val="24"/>
          <w:lang w:val="en-US" w:eastAsia="zh-CN"/>
        </w:rPr>
      </w:pPr>
    </w:p>
    <w:p>
      <w:pPr>
        <w:adjustRightInd/>
        <w:spacing w:after="0" w:line="500" w:lineRule="exact"/>
        <w:ind w:firstLine="480" w:firstLineChars="200"/>
        <w:rPr>
          <w:rFonts w:hint="eastAsia" w:ascii="宋体" w:hAnsi="宋体" w:eastAsia="宋体" w:cs="宋体"/>
          <w:bCs/>
          <w:sz w:val="24"/>
        </w:rPr>
      </w:pPr>
      <w:r>
        <w:rPr>
          <w:rFonts w:hint="eastAsia" w:ascii="宋体" w:hAnsi="宋体" w:eastAsia="宋体" w:cs="宋体"/>
          <w:bCs/>
          <w:sz w:val="24"/>
          <w:lang w:val="en-US" w:eastAsia="zh-CN"/>
        </w:rPr>
        <w:t>我方本次</w:t>
      </w:r>
      <w:r>
        <w:rPr>
          <w:rFonts w:hint="eastAsia" w:ascii="宋体" w:hAnsi="宋体" w:eastAsia="宋体" w:cs="宋体"/>
          <w:bCs/>
          <w:sz w:val="24"/>
          <w:lang w:eastAsia="zh-CN"/>
        </w:rPr>
        <w:t>报价</w:t>
      </w:r>
      <w:r>
        <w:rPr>
          <w:rFonts w:hint="eastAsia" w:ascii="宋体" w:hAnsi="宋体" w:eastAsia="宋体" w:cs="宋体"/>
          <w:bCs/>
          <w:sz w:val="24"/>
          <w:lang w:val="en-US" w:eastAsia="zh-CN"/>
        </w:rPr>
        <w:t>的</w:t>
      </w:r>
      <w:r>
        <w:rPr>
          <w:rFonts w:hint="eastAsia" w:ascii="宋体" w:hAnsi="宋体" w:eastAsia="宋体" w:cs="宋体"/>
          <w:bCs/>
          <w:sz w:val="24"/>
          <w:lang w:eastAsia="zh-CN"/>
        </w:rPr>
        <w:t>下浮率</w:t>
      </w:r>
      <w:r>
        <w:rPr>
          <w:rFonts w:hint="eastAsia" w:ascii="宋体" w:hAnsi="宋体" w:eastAsia="宋体" w:cs="宋体"/>
          <w:bCs/>
          <w:sz w:val="24"/>
          <w:lang w:val="en-US" w:eastAsia="zh-CN"/>
        </w:rPr>
        <w:t>为</w:t>
      </w:r>
      <w:r>
        <w:rPr>
          <w:rFonts w:hint="eastAsia" w:ascii="宋体" w:hAnsi="宋体" w:eastAsia="宋体" w:cs="宋体"/>
          <w:bCs/>
          <w:sz w:val="24"/>
          <w:lang w:eastAsia="zh-CN"/>
        </w:rPr>
        <w:t>基础单价的</w:t>
      </w:r>
      <w:r>
        <w:rPr>
          <w:rFonts w:hint="eastAsia" w:ascii="宋体" w:hAnsi="宋体" w:eastAsia="宋体" w:cs="宋体"/>
          <w:bCs/>
          <w:sz w:val="24"/>
          <w:u w:val="single"/>
          <w:lang w:val="en-US" w:eastAsia="zh-CN"/>
        </w:rPr>
        <w:t xml:space="preserve">    </w:t>
      </w:r>
      <w:r>
        <w:rPr>
          <w:rFonts w:hint="eastAsia" w:ascii="宋体" w:hAnsi="宋体" w:eastAsia="宋体" w:cs="宋体"/>
          <w:bCs/>
          <w:sz w:val="24"/>
          <w:lang w:val="en-US" w:eastAsia="zh-CN"/>
        </w:rPr>
        <w:t>%。</w:t>
      </w:r>
    </w:p>
    <w:p>
      <w:pPr>
        <w:pStyle w:val="12"/>
        <w:widowControl w:val="0"/>
        <w:spacing w:line="400" w:lineRule="exact"/>
        <w:ind w:firstLine="402" w:firstLineChars="200"/>
        <w:rPr>
          <w:b/>
        </w:rPr>
      </w:pPr>
    </w:p>
    <w:p>
      <w:pPr>
        <w:pStyle w:val="2"/>
        <w:rPr>
          <w:rFonts w:hint="eastAsia" w:ascii="宋体" w:hAnsi="宋体" w:eastAsia="宋体" w:cs="宋体"/>
          <w:sz w:val="24"/>
          <w:szCs w:val="32"/>
        </w:rPr>
      </w:pPr>
    </w:p>
    <w:p>
      <w:pPr>
        <w:tabs>
          <w:tab w:val="center" w:pos="4204"/>
        </w:tabs>
        <w:spacing w:line="440" w:lineRule="atLeast"/>
        <w:ind w:firstLine="480" w:firstLineChars="200"/>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申请</w:t>
      </w:r>
      <w:r>
        <w:rPr>
          <w:rFonts w:hint="eastAsia" w:ascii="宋体" w:hAnsi="宋体" w:eastAsia="宋体" w:cs="宋体"/>
          <w:sz w:val="24"/>
          <w:lang w:eastAsia="zh-CN"/>
        </w:rPr>
        <w:t>单位</w:t>
      </w:r>
      <w:r>
        <w:rPr>
          <w:rFonts w:hint="eastAsia" w:ascii="宋体" w:hAnsi="宋体" w:eastAsia="宋体" w:cs="宋体"/>
          <w:sz w:val="24"/>
        </w:rPr>
        <w:t>全称</w:t>
      </w:r>
      <w:r>
        <w:rPr>
          <w:rFonts w:hint="eastAsia" w:ascii="宋体" w:hAnsi="宋体" w:eastAsia="宋体" w:cs="宋体"/>
          <w:sz w:val="24"/>
          <w:u w:val="single"/>
        </w:rPr>
        <w:t>：　　　                                （</w:t>
      </w:r>
      <w:r>
        <w:rPr>
          <w:rFonts w:hint="eastAsia" w:ascii="宋体" w:hAnsi="宋体" w:eastAsia="宋体" w:cs="宋体"/>
          <w:sz w:val="24"/>
        </w:rPr>
        <w:t>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法定代表人或授权代表：</w:t>
      </w:r>
      <w:r>
        <w:rPr>
          <w:rFonts w:hint="eastAsia" w:ascii="宋体" w:hAnsi="宋体" w:eastAsia="宋体" w:cs="宋体"/>
          <w:sz w:val="24"/>
          <w:u w:val="single"/>
        </w:rPr>
        <w:t xml:space="preserve">          　　</w:t>
      </w:r>
      <w:r>
        <w:rPr>
          <w:rFonts w:hint="eastAsia" w:ascii="宋体" w:hAnsi="宋体" w:eastAsia="宋体" w:cs="宋体"/>
          <w:sz w:val="24"/>
        </w:rPr>
        <w:t xml:space="preserve">（签字）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日期：　</w:t>
      </w:r>
      <w:r>
        <w:rPr>
          <w:rFonts w:hint="eastAsia" w:ascii="宋体" w:hAnsi="宋体" w:eastAsia="宋体" w:cs="宋体"/>
          <w:sz w:val="24"/>
          <w:u w:val="single"/>
        </w:rPr>
        <w:t>　　　　　</w:t>
      </w:r>
      <w:r>
        <w:rPr>
          <w:rFonts w:hint="eastAsia" w:ascii="宋体" w:hAnsi="宋体" w:eastAsia="宋体" w:cs="宋体"/>
          <w:sz w:val="24"/>
        </w:rPr>
        <w:t>年　</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pPr>
        <w:jc w:val="center"/>
        <w:rPr>
          <w:rFonts w:hint="eastAsia" w:ascii="宋体" w:hAnsi="宋体" w:eastAsia="宋体" w:cs="宋体"/>
          <w:b/>
          <w:sz w:val="36"/>
          <w:lang w:val="en-US" w:eastAsia="zh-CN"/>
        </w:rPr>
      </w:pPr>
    </w:p>
    <w:p>
      <w:pPr>
        <w:jc w:val="center"/>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5"/>
        <w:jc w:val="center"/>
        <w:rPr>
          <w:rFonts w:ascii="黑体" w:eastAsia="黑体"/>
          <w:highlight w:val="none"/>
        </w:rPr>
      </w:pPr>
      <w:r>
        <w:rPr>
          <w:rFonts w:hint="eastAsia" w:ascii="黑体" w:eastAsia="黑体"/>
          <w:highlight w:val="none"/>
        </w:rPr>
        <w:t>五、资格审查资料</w:t>
      </w:r>
    </w:p>
    <w:p>
      <w:pPr>
        <w:pStyle w:val="22"/>
        <w:ind w:left="850" w:hanging="850" w:hangingChars="403"/>
        <w:jc w:val="center"/>
        <w:rPr>
          <w:rFonts w:hAnsi="宋体"/>
          <w:b/>
          <w:bCs/>
          <w:sz w:val="21"/>
          <w:szCs w:val="21"/>
          <w:highlight w:val="none"/>
        </w:rPr>
      </w:pPr>
      <w:r>
        <w:rPr>
          <w:rFonts w:hint="eastAsia" w:hAnsi="宋体"/>
          <w:b/>
          <w:bCs/>
          <w:sz w:val="21"/>
          <w:szCs w:val="21"/>
          <w:highlight w:val="none"/>
        </w:rPr>
        <w:t>申请人基本情况表</w:t>
      </w:r>
    </w:p>
    <w:tbl>
      <w:tblPr>
        <w:tblStyle w:val="15"/>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32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1</w:t>
            </w:r>
          </w:p>
        </w:tc>
        <w:tc>
          <w:tcPr>
            <w:tcW w:w="3320" w:type="dxa"/>
            <w:vAlign w:val="center"/>
          </w:tcPr>
          <w:p>
            <w:pPr>
              <w:rPr>
                <w:sz w:val="21"/>
                <w:szCs w:val="21"/>
                <w:highlight w:val="none"/>
              </w:rPr>
            </w:pPr>
            <w:r>
              <w:rPr>
                <w:rFonts w:hint="eastAsia"/>
                <w:sz w:val="21"/>
                <w:szCs w:val="21"/>
                <w:highlight w:val="none"/>
              </w:rPr>
              <w:t>申请人名称：</w:t>
            </w:r>
          </w:p>
        </w:tc>
        <w:tc>
          <w:tcPr>
            <w:tcW w:w="4140" w:type="dxa"/>
            <w:vAlign w:val="center"/>
          </w:tcPr>
          <w:p>
            <w:pPr>
              <w:rPr>
                <w:sz w:val="21"/>
                <w:szCs w:val="21"/>
                <w:highlight w:val="none"/>
              </w:rPr>
            </w:pPr>
            <w:r>
              <w:rPr>
                <w:rFonts w:hint="eastAsia"/>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2</w:t>
            </w:r>
          </w:p>
        </w:tc>
        <w:tc>
          <w:tcPr>
            <w:tcW w:w="7460" w:type="dxa"/>
            <w:gridSpan w:val="2"/>
            <w:vAlign w:val="center"/>
          </w:tcPr>
          <w:p>
            <w:pPr>
              <w:rPr>
                <w:sz w:val="21"/>
                <w:szCs w:val="21"/>
                <w:highlight w:val="none"/>
              </w:rPr>
            </w:pPr>
            <w:r>
              <w:rPr>
                <w:rFonts w:hint="eastAsia"/>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3</w:t>
            </w:r>
          </w:p>
        </w:tc>
        <w:tc>
          <w:tcPr>
            <w:tcW w:w="3320" w:type="dxa"/>
            <w:vAlign w:val="center"/>
          </w:tcPr>
          <w:p>
            <w:pPr>
              <w:pStyle w:val="23"/>
              <w:spacing w:beforeLines="0" w:line="240" w:lineRule="auto"/>
              <w:rPr>
                <w:szCs w:val="21"/>
                <w:highlight w:val="none"/>
              </w:rPr>
            </w:pPr>
            <w:r>
              <w:rPr>
                <w:rFonts w:hint="eastAsia"/>
                <w:szCs w:val="21"/>
                <w:highlight w:val="none"/>
              </w:rPr>
              <w:t>联系人：</w:t>
            </w:r>
          </w:p>
        </w:tc>
        <w:tc>
          <w:tcPr>
            <w:tcW w:w="4140" w:type="dxa"/>
            <w:vAlign w:val="center"/>
          </w:tcPr>
          <w:p>
            <w:pPr>
              <w:rPr>
                <w:sz w:val="21"/>
                <w:szCs w:val="21"/>
                <w:highlight w:val="none"/>
              </w:rPr>
            </w:pPr>
            <w:r>
              <w:rPr>
                <w:rFonts w:hint="eastAsia"/>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4</w:t>
            </w:r>
          </w:p>
        </w:tc>
        <w:tc>
          <w:tcPr>
            <w:tcW w:w="3320" w:type="dxa"/>
            <w:vAlign w:val="center"/>
          </w:tcPr>
          <w:p>
            <w:pPr>
              <w:rPr>
                <w:sz w:val="21"/>
                <w:szCs w:val="21"/>
                <w:highlight w:val="none"/>
              </w:rPr>
            </w:pPr>
            <w:r>
              <w:rPr>
                <w:rFonts w:hint="eastAsia"/>
                <w:sz w:val="21"/>
                <w:szCs w:val="21"/>
                <w:highlight w:val="none"/>
              </w:rPr>
              <w:t>传真：</w:t>
            </w:r>
          </w:p>
        </w:tc>
        <w:tc>
          <w:tcPr>
            <w:tcW w:w="4140" w:type="dxa"/>
            <w:vAlign w:val="center"/>
          </w:tcPr>
          <w:p>
            <w:pPr>
              <w:rPr>
                <w:sz w:val="21"/>
                <w:szCs w:val="21"/>
                <w:highlight w:val="none"/>
              </w:rPr>
            </w:pPr>
            <w:r>
              <w:rPr>
                <w:rFonts w:hint="eastAsia"/>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5</w:t>
            </w:r>
          </w:p>
        </w:tc>
        <w:tc>
          <w:tcPr>
            <w:tcW w:w="3320" w:type="dxa"/>
            <w:vAlign w:val="center"/>
          </w:tcPr>
          <w:p>
            <w:pPr>
              <w:rPr>
                <w:sz w:val="21"/>
                <w:szCs w:val="21"/>
                <w:highlight w:val="none"/>
              </w:rPr>
            </w:pPr>
            <w:r>
              <w:rPr>
                <w:rFonts w:hint="eastAsia"/>
                <w:sz w:val="21"/>
                <w:szCs w:val="21"/>
                <w:highlight w:val="none"/>
              </w:rPr>
              <w:t>注册地：</w:t>
            </w:r>
          </w:p>
        </w:tc>
        <w:tc>
          <w:tcPr>
            <w:tcW w:w="4140" w:type="dxa"/>
            <w:vAlign w:val="center"/>
          </w:tcPr>
          <w:p>
            <w:pPr>
              <w:rPr>
                <w:sz w:val="21"/>
                <w:szCs w:val="21"/>
                <w:highlight w:val="none"/>
              </w:rPr>
            </w:pPr>
            <w:r>
              <w:rPr>
                <w:rFonts w:hint="eastAsia"/>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6</w:t>
            </w:r>
          </w:p>
        </w:tc>
        <w:tc>
          <w:tcPr>
            <w:tcW w:w="3320" w:type="dxa"/>
            <w:vAlign w:val="center"/>
          </w:tcPr>
          <w:p>
            <w:pPr>
              <w:rPr>
                <w:sz w:val="21"/>
                <w:szCs w:val="21"/>
                <w:highlight w:val="none"/>
              </w:rPr>
            </w:pPr>
            <w:r>
              <w:rPr>
                <w:rFonts w:hint="eastAsia"/>
                <w:sz w:val="21"/>
                <w:szCs w:val="21"/>
                <w:highlight w:val="none"/>
              </w:rPr>
              <w:t>营业执照号：</w:t>
            </w:r>
          </w:p>
        </w:tc>
        <w:tc>
          <w:tcPr>
            <w:tcW w:w="4140" w:type="dxa"/>
            <w:vAlign w:val="center"/>
          </w:tcPr>
          <w:p>
            <w:pPr>
              <w:rPr>
                <w:sz w:val="21"/>
                <w:szCs w:val="21"/>
                <w:highlight w:val="none"/>
              </w:rPr>
            </w:pPr>
            <w:r>
              <w:rPr>
                <w:rFonts w:hint="eastAsia"/>
                <w:sz w:val="21"/>
                <w:szCs w:val="21"/>
                <w:highlight w:val="none"/>
              </w:rPr>
              <w:t>公司类型：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jc w:val="center"/>
              <w:rPr>
                <w:sz w:val="21"/>
                <w:szCs w:val="21"/>
                <w:highlight w:val="none"/>
              </w:rPr>
            </w:pPr>
            <w:r>
              <w:rPr>
                <w:sz w:val="21"/>
                <w:szCs w:val="21"/>
                <w:highlight w:val="none"/>
              </w:rPr>
              <w:t>7</w:t>
            </w:r>
          </w:p>
        </w:tc>
        <w:tc>
          <w:tcPr>
            <w:tcW w:w="7460" w:type="dxa"/>
            <w:gridSpan w:val="2"/>
            <w:vAlign w:val="center"/>
          </w:tcPr>
          <w:p>
            <w:pPr>
              <w:pStyle w:val="23"/>
              <w:spacing w:beforeLines="0" w:line="240" w:lineRule="auto"/>
              <w:rPr>
                <w:szCs w:val="21"/>
                <w:highlight w:val="none"/>
              </w:rPr>
            </w:pPr>
            <w:r>
              <w:rPr>
                <w:rFonts w:hint="eastAsia"/>
                <w:szCs w:val="21"/>
                <w:highlight w:val="none"/>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360" w:lineRule="auto"/>
              <w:jc w:val="center"/>
              <w:rPr>
                <w:rFonts w:hint="eastAsia" w:eastAsiaTheme="minorEastAsia"/>
                <w:sz w:val="21"/>
                <w:szCs w:val="21"/>
                <w:highlight w:val="none"/>
                <w:lang w:eastAsia="zh-CN"/>
              </w:rPr>
            </w:pPr>
            <w:r>
              <w:rPr>
                <w:rFonts w:hint="eastAsia"/>
                <w:sz w:val="21"/>
                <w:szCs w:val="21"/>
                <w:highlight w:val="none"/>
                <w:lang w:val="en-US" w:eastAsia="zh-CN"/>
              </w:rPr>
              <w:t>8</w:t>
            </w:r>
          </w:p>
        </w:tc>
        <w:tc>
          <w:tcPr>
            <w:tcW w:w="7460" w:type="dxa"/>
            <w:gridSpan w:val="2"/>
            <w:vAlign w:val="center"/>
          </w:tcPr>
          <w:p>
            <w:pPr>
              <w:pStyle w:val="23"/>
              <w:spacing w:beforeLines="0" w:line="240" w:lineRule="auto"/>
              <w:rPr>
                <w:szCs w:val="21"/>
                <w:highlight w:val="none"/>
              </w:rPr>
            </w:pPr>
            <w:r>
              <w:rPr>
                <w:rFonts w:hint="eastAsia"/>
                <w:szCs w:val="21"/>
                <w:highlight w:val="none"/>
              </w:rPr>
              <w:t>主营业务范围：</w:t>
            </w:r>
          </w:p>
          <w:p>
            <w:pPr>
              <w:rPr>
                <w:sz w:val="21"/>
                <w:szCs w:val="21"/>
                <w:highlight w:val="none"/>
                <w:u w:val="single"/>
              </w:rPr>
            </w:pPr>
            <w:r>
              <w:rPr>
                <w:sz w:val="21"/>
                <w:szCs w:val="21"/>
                <w:highlight w:val="none"/>
              </w:rPr>
              <w:t>1</w:t>
            </w:r>
            <w:r>
              <w:rPr>
                <w:rFonts w:hint="eastAsia"/>
                <w:sz w:val="21"/>
                <w:szCs w:val="21"/>
                <w:highlight w:val="none"/>
              </w:rPr>
              <w:t>、</w:t>
            </w:r>
          </w:p>
          <w:p>
            <w:pPr>
              <w:rPr>
                <w:sz w:val="21"/>
                <w:szCs w:val="21"/>
                <w:highlight w:val="none"/>
                <w:u w:val="single"/>
              </w:rPr>
            </w:pPr>
            <w:r>
              <w:rPr>
                <w:sz w:val="21"/>
                <w:szCs w:val="21"/>
                <w:highlight w:val="none"/>
              </w:rPr>
              <w:t>2</w:t>
            </w:r>
            <w:r>
              <w:rPr>
                <w:rFonts w:hint="eastAsia"/>
                <w:sz w:val="21"/>
                <w:szCs w:val="21"/>
                <w:highlight w:val="none"/>
              </w:rPr>
              <w:t>、</w:t>
            </w:r>
          </w:p>
          <w:p>
            <w:pPr>
              <w:rPr>
                <w:sz w:val="21"/>
                <w:szCs w:val="21"/>
                <w:highlight w:val="none"/>
                <w:u w:val="single"/>
              </w:rPr>
            </w:pPr>
            <w:r>
              <w:rPr>
                <w:sz w:val="21"/>
                <w:szCs w:val="21"/>
                <w:highlight w:val="none"/>
              </w:rPr>
              <w:t>3</w:t>
            </w:r>
            <w:r>
              <w:rPr>
                <w:rFonts w:hint="eastAsia"/>
                <w:sz w:val="21"/>
                <w:szCs w:val="21"/>
                <w:highlight w:val="none"/>
              </w:rPr>
              <w:t>、</w:t>
            </w:r>
          </w:p>
          <w:p>
            <w:pPr>
              <w:rPr>
                <w:sz w:val="21"/>
                <w:szCs w:val="21"/>
                <w:highlight w:val="none"/>
              </w:rPr>
            </w:pPr>
            <w:r>
              <w:rPr>
                <w:rFonts w:hint="eastAsia"/>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28" w:type="dxa"/>
            <w:vAlign w:val="center"/>
          </w:tcPr>
          <w:p>
            <w:pPr>
              <w:spacing w:line="360" w:lineRule="auto"/>
              <w:jc w:val="center"/>
              <w:rPr>
                <w:rFonts w:hint="eastAsia" w:eastAsiaTheme="minorEastAsia"/>
                <w:sz w:val="21"/>
                <w:szCs w:val="21"/>
                <w:highlight w:val="none"/>
                <w:lang w:eastAsia="zh-CN"/>
              </w:rPr>
            </w:pPr>
            <w:r>
              <w:rPr>
                <w:rFonts w:hint="eastAsia"/>
                <w:sz w:val="21"/>
                <w:szCs w:val="21"/>
                <w:highlight w:val="none"/>
                <w:lang w:val="en-US" w:eastAsia="zh-CN"/>
              </w:rPr>
              <w:t>9</w:t>
            </w:r>
          </w:p>
        </w:tc>
        <w:tc>
          <w:tcPr>
            <w:tcW w:w="7460" w:type="dxa"/>
            <w:gridSpan w:val="2"/>
            <w:vAlign w:val="center"/>
          </w:tcPr>
          <w:p>
            <w:pPr>
              <w:rPr>
                <w:sz w:val="21"/>
                <w:szCs w:val="21"/>
                <w:highlight w:val="none"/>
              </w:rPr>
            </w:pPr>
            <w:r>
              <w:rPr>
                <w:rFonts w:hint="eastAsia"/>
                <w:sz w:val="21"/>
                <w:szCs w:val="21"/>
                <w:highlight w:val="none"/>
              </w:rPr>
              <w:t>其它需要说明的情况：</w:t>
            </w:r>
          </w:p>
        </w:tc>
      </w:tr>
    </w:tbl>
    <w:p>
      <w:pPr>
        <w:rPr>
          <w:sz w:val="21"/>
          <w:szCs w:val="21"/>
          <w:highlight w:val="none"/>
        </w:rPr>
      </w:pPr>
    </w:p>
    <w:p>
      <w:pPr>
        <w:pStyle w:val="8"/>
        <w:spacing w:line="360" w:lineRule="auto"/>
        <w:ind w:firstLine="480" w:firstLineChars="200"/>
        <w:rPr>
          <w:rFonts w:ascii="宋体"/>
          <w:bCs/>
          <w:highlight w:val="none"/>
        </w:rPr>
      </w:pPr>
      <w:r>
        <w:rPr>
          <w:rFonts w:hint="eastAsia" w:ascii="宋体" w:hAnsi="宋体"/>
          <w:bCs/>
          <w:highlight w:val="none"/>
        </w:rPr>
        <w:t>附：</w:t>
      </w:r>
    </w:p>
    <w:p>
      <w:pPr>
        <w:pStyle w:val="8"/>
        <w:numPr>
          <w:ilvl w:val="0"/>
          <w:numId w:val="0"/>
        </w:numPr>
        <w:adjustRightInd w:val="0"/>
        <w:spacing w:line="360" w:lineRule="auto"/>
        <w:ind w:firstLine="480" w:firstLineChars="200"/>
        <w:jc w:val="left"/>
        <w:textAlignment w:val="baseline"/>
        <w:rPr>
          <w:rFonts w:hint="eastAsia" w:ascii="宋体" w:hAnsi="宋体"/>
          <w:bCs/>
          <w:highlight w:val="none"/>
          <w:lang w:eastAsia="zh-CN"/>
        </w:rPr>
      </w:pPr>
      <w:r>
        <w:rPr>
          <w:rFonts w:hint="eastAsia" w:ascii="宋体" w:hAnsi="宋体"/>
          <w:bCs/>
          <w:highlight w:val="none"/>
          <w:lang w:val="en-US" w:eastAsia="zh-CN"/>
        </w:rPr>
        <w:t>1、</w:t>
      </w:r>
      <w:r>
        <w:rPr>
          <w:rFonts w:hint="eastAsia" w:ascii="宋体" w:hAnsi="宋体"/>
          <w:bCs/>
          <w:highlight w:val="none"/>
        </w:rPr>
        <w:t>营业执照复印件</w:t>
      </w:r>
      <w:r>
        <w:rPr>
          <w:rFonts w:hint="eastAsia"/>
          <w:bCs/>
          <w:highlight w:val="none"/>
          <w:lang w:eastAsia="zh-CN"/>
        </w:rPr>
        <w:t>（</w:t>
      </w:r>
      <w:r>
        <w:rPr>
          <w:rFonts w:hint="eastAsia" w:ascii="宋体" w:hAnsi="宋体"/>
          <w:bCs/>
          <w:highlight w:val="none"/>
        </w:rPr>
        <w:t>必须包含肉类销售等相关内容</w:t>
      </w:r>
      <w:r>
        <w:rPr>
          <w:rFonts w:hint="eastAsia"/>
          <w:bCs/>
          <w:highlight w:val="none"/>
          <w:lang w:eastAsia="zh-CN"/>
        </w:rPr>
        <w:t>）</w:t>
      </w:r>
      <w:r>
        <w:rPr>
          <w:rFonts w:hint="eastAsia" w:ascii="宋体" w:hAnsi="宋体"/>
          <w:bCs/>
          <w:highlight w:val="none"/>
          <w:lang w:val="en-US" w:eastAsia="zh-CN"/>
        </w:rPr>
        <w:t>并加盖单位公章</w:t>
      </w:r>
      <w:r>
        <w:rPr>
          <w:rFonts w:hint="eastAsia"/>
          <w:bCs/>
          <w:highlight w:val="none"/>
          <w:lang w:val="en-US" w:eastAsia="zh-CN"/>
        </w:rPr>
        <w:t>（未三证合一的则需另外提供组织机构代码证、税务登</w:t>
      </w:r>
      <w:r>
        <w:rPr>
          <w:rFonts w:hint="eastAsia" w:ascii="宋体" w:hAnsi="宋体"/>
          <w:bCs/>
          <w:highlight w:val="none"/>
          <w:lang w:val="en-US" w:eastAsia="zh-CN"/>
        </w:rPr>
        <w:t>记证</w:t>
      </w:r>
      <w:r>
        <w:rPr>
          <w:rFonts w:hint="eastAsia"/>
          <w:bCs/>
          <w:highlight w:val="none"/>
          <w:lang w:val="en-US" w:eastAsia="zh-CN"/>
        </w:rPr>
        <w:t>）</w:t>
      </w:r>
      <w:r>
        <w:rPr>
          <w:rFonts w:hint="eastAsia" w:ascii="宋体" w:hAnsi="宋体"/>
          <w:bCs/>
          <w:highlight w:val="none"/>
          <w:lang w:eastAsia="zh-CN"/>
        </w:rPr>
        <w:t>；</w:t>
      </w:r>
    </w:p>
    <w:p>
      <w:pPr>
        <w:pStyle w:val="8"/>
        <w:numPr>
          <w:ilvl w:val="0"/>
          <w:numId w:val="0"/>
        </w:numPr>
        <w:adjustRightInd w:val="0"/>
        <w:spacing w:line="360" w:lineRule="auto"/>
        <w:ind w:firstLine="480" w:firstLineChars="200"/>
        <w:jc w:val="left"/>
        <w:textAlignment w:val="baseline"/>
        <w:rPr>
          <w:rFonts w:hint="eastAsia" w:ascii="宋体" w:hAnsi="宋体"/>
          <w:bCs/>
          <w:highlight w:val="none"/>
          <w:lang w:eastAsia="zh-CN"/>
        </w:rPr>
      </w:pPr>
      <w:r>
        <w:rPr>
          <w:rFonts w:hint="eastAsia"/>
          <w:bCs/>
          <w:highlight w:val="none"/>
          <w:lang w:val="en-US" w:eastAsia="zh-CN"/>
        </w:rPr>
        <w:t>2</w:t>
      </w:r>
      <w:r>
        <w:rPr>
          <w:rFonts w:hint="eastAsia" w:ascii="宋体"/>
          <w:bCs/>
          <w:highlight w:val="none"/>
          <w:lang w:val="en-US" w:eastAsia="zh-CN"/>
        </w:rPr>
        <w:t>、</w:t>
      </w:r>
      <w:r>
        <w:rPr>
          <w:rFonts w:hint="eastAsia"/>
          <w:bCs/>
          <w:highlight w:val="none"/>
          <w:lang w:val="en-US" w:eastAsia="zh-CN"/>
        </w:rPr>
        <w:t>食品经营许可证</w:t>
      </w:r>
      <w:r>
        <w:rPr>
          <w:rFonts w:hint="eastAsia" w:ascii="宋体" w:hAnsi="宋体"/>
          <w:bCs/>
          <w:highlight w:val="none"/>
        </w:rPr>
        <w:t>复印件</w:t>
      </w:r>
      <w:r>
        <w:rPr>
          <w:rFonts w:hint="eastAsia" w:ascii="宋体" w:hAnsi="宋体"/>
          <w:bCs/>
          <w:highlight w:val="none"/>
          <w:lang w:eastAsia="zh-CN"/>
        </w:rPr>
        <w:t>（</w:t>
      </w:r>
      <w:r>
        <w:rPr>
          <w:rFonts w:hint="eastAsia" w:ascii="宋体" w:hAnsi="宋体"/>
          <w:bCs/>
          <w:highlight w:val="none"/>
          <w:lang w:val="en-US" w:eastAsia="zh-CN"/>
        </w:rPr>
        <w:t>加盖单位公章</w:t>
      </w:r>
      <w:r>
        <w:rPr>
          <w:rFonts w:hint="eastAsia" w:ascii="宋体" w:hAnsi="宋体"/>
          <w:bCs/>
          <w:highlight w:val="none"/>
          <w:lang w:eastAsia="zh-CN"/>
        </w:rPr>
        <w:t>）；</w:t>
      </w:r>
    </w:p>
    <w:p>
      <w:pPr>
        <w:pStyle w:val="8"/>
        <w:numPr>
          <w:ilvl w:val="0"/>
          <w:numId w:val="0"/>
        </w:numPr>
        <w:adjustRightInd w:val="0"/>
        <w:spacing w:line="360" w:lineRule="auto"/>
        <w:ind w:firstLine="480" w:firstLineChars="200"/>
        <w:jc w:val="left"/>
        <w:textAlignment w:val="baseline"/>
        <w:rPr>
          <w:rFonts w:ascii="宋体"/>
          <w:bCs/>
          <w:highlight w:val="none"/>
        </w:rPr>
      </w:pPr>
      <w:r>
        <w:rPr>
          <w:rFonts w:hint="eastAsia"/>
          <w:bCs/>
          <w:highlight w:val="none"/>
          <w:lang w:val="en-US" w:eastAsia="zh-CN"/>
        </w:rPr>
        <w:t>3</w:t>
      </w:r>
      <w:r>
        <w:rPr>
          <w:rFonts w:hint="eastAsia" w:ascii="宋体"/>
          <w:bCs/>
          <w:highlight w:val="none"/>
          <w:lang w:val="en-US" w:eastAsia="zh-CN"/>
        </w:rPr>
        <w:t>、</w:t>
      </w:r>
      <w:r>
        <w:rPr>
          <w:rFonts w:hint="eastAsia" w:ascii="宋体"/>
          <w:bCs/>
          <w:highlight w:val="none"/>
        </w:rPr>
        <w:t>供货货源（基地）相关资料</w:t>
      </w:r>
      <w:r>
        <w:rPr>
          <w:rFonts w:hint="eastAsia" w:ascii="宋体"/>
          <w:bCs/>
          <w:highlight w:val="none"/>
          <w:lang w:eastAsia="zh-CN"/>
        </w:rPr>
        <w:t>；</w:t>
      </w:r>
    </w:p>
    <w:p>
      <w:pPr>
        <w:pStyle w:val="8"/>
        <w:numPr>
          <w:ilvl w:val="0"/>
          <w:numId w:val="0"/>
        </w:numPr>
        <w:adjustRightInd w:val="0"/>
        <w:spacing w:line="360" w:lineRule="auto"/>
        <w:ind w:firstLine="480" w:firstLineChars="200"/>
        <w:jc w:val="left"/>
        <w:textAlignment w:val="baseline"/>
        <w:rPr>
          <w:rFonts w:ascii="宋体" w:hAnsi="宋体"/>
          <w:bCs/>
          <w:highlight w:val="none"/>
        </w:rPr>
      </w:pPr>
      <w:r>
        <w:rPr>
          <w:rFonts w:hint="eastAsia"/>
          <w:bCs/>
          <w:highlight w:val="none"/>
          <w:lang w:val="en-US" w:eastAsia="zh-CN"/>
        </w:rPr>
        <w:t>4</w:t>
      </w:r>
      <w:r>
        <w:rPr>
          <w:rFonts w:hint="eastAsia" w:ascii="宋体"/>
          <w:bCs/>
          <w:highlight w:val="none"/>
          <w:lang w:val="en-US" w:eastAsia="zh-CN"/>
        </w:rPr>
        <w:t>、经营服务门店相关资料（照片、租赁协议等复印件加盖单位公章）</w:t>
      </w:r>
      <w:r>
        <w:rPr>
          <w:rFonts w:hint="eastAsia" w:ascii="宋体"/>
          <w:bCs/>
          <w:highlight w:val="none"/>
        </w:rPr>
        <w:t>。</w:t>
      </w:r>
    </w:p>
    <w:p>
      <w:pPr>
        <w:rPr>
          <w:bCs/>
          <w:kern w:val="2"/>
          <w:sz w:val="21"/>
          <w:highlight w:val="none"/>
        </w:rPr>
      </w:pPr>
      <w:r>
        <w:rPr>
          <w:bCs/>
          <w:highlight w:val="none"/>
        </w:rPr>
        <w:br w:type="page"/>
      </w:r>
    </w:p>
    <w:p>
      <w:pPr>
        <w:keepNext/>
        <w:keepLines/>
        <w:spacing w:before="40" w:after="40" w:line="415" w:lineRule="auto"/>
        <w:jc w:val="center"/>
        <w:outlineLvl w:val="1"/>
        <w:rPr>
          <w:b/>
          <w:bCs/>
          <w:kern w:val="2"/>
          <w:sz w:val="32"/>
          <w:szCs w:val="32"/>
          <w:highlight w:val="none"/>
        </w:rPr>
      </w:pPr>
      <w:r>
        <w:rPr>
          <w:rFonts w:hint="eastAsia"/>
          <w:b/>
          <w:bCs/>
          <w:kern w:val="2"/>
          <w:sz w:val="32"/>
          <w:szCs w:val="32"/>
          <w:highlight w:val="none"/>
        </w:rPr>
        <w:t>承诺函</w:t>
      </w:r>
    </w:p>
    <w:p>
      <w:pPr>
        <w:rPr>
          <w:rFonts w:ascii="Times New Roman"/>
          <w:kern w:val="2"/>
          <w:sz w:val="21"/>
          <w:highlight w:val="none"/>
        </w:rPr>
      </w:pPr>
    </w:p>
    <w:p>
      <w:pPr>
        <w:spacing w:line="520" w:lineRule="exact"/>
        <w:ind w:firstLine="0"/>
        <w:rPr>
          <w:rFonts w:hint="default" w:eastAsia="宋体"/>
          <w:kern w:val="2"/>
          <w:sz w:val="22"/>
          <w:szCs w:val="22"/>
          <w:highlight w:val="none"/>
          <w:u w:val="single"/>
          <w:lang w:eastAsia="zh-CN"/>
        </w:rPr>
      </w:pPr>
      <w:r>
        <w:rPr>
          <w:rFonts w:hint="eastAsia"/>
          <w:kern w:val="2"/>
          <w:sz w:val="22"/>
          <w:szCs w:val="22"/>
          <w:highlight w:val="none"/>
          <w:u w:val="single"/>
        </w:rPr>
        <w:t>致：</w:t>
      </w:r>
      <w:r>
        <w:rPr>
          <w:rFonts w:hint="default"/>
          <w:kern w:val="2"/>
          <w:sz w:val="22"/>
          <w:szCs w:val="22"/>
          <w:highlight w:val="none"/>
          <w:u w:val="single"/>
          <w:lang w:eastAsia="zh-CN"/>
        </w:rPr>
        <w:t>四川乐汉高速公路有限责任公司</w:t>
      </w:r>
    </w:p>
    <w:p>
      <w:pPr>
        <w:spacing w:line="520" w:lineRule="exact"/>
        <w:ind w:firstLine="482"/>
        <w:rPr>
          <w:sz w:val="21"/>
          <w:szCs w:val="21"/>
          <w:highlight w:val="none"/>
        </w:rPr>
      </w:pPr>
      <w:r>
        <w:rPr>
          <w:rFonts w:hint="eastAsia"/>
          <w:kern w:val="2"/>
          <w:sz w:val="22"/>
          <w:szCs w:val="22"/>
          <w:highlight w:val="none"/>
        </w:rPr>
        <w:t>按照贵方</w:t>
      </w:r>
      <w:r>
        <w:rPr>
          <w:rFonts w:hint="eastAsia"/>
          <w:kern w:val="2"/>
          <w:sz w:val="22"/>
          <w:szCs w:val="22"/>
          <w:highlight w:val="none"/>
          <w:u w:val="single"/>
          <w:lang w:eastAsia="zh-CN"/>
        </w:rPr>
        <w:t>四川乐汉高速公路有限责任公司食堂食材采购</w:t>
      </w:r>
      <w:r>
        <w:rPr>
          <w:rFonts w:hint="eastAsia"/>
          <w:kern w:val="2"/>
          <w:sz w:val="22"/>
          <w:szCs w:val="22"/>
          <w:highlight w:val="none"/>
          <w:u w:val="single"/>
          <w:lang w:val="en-US" w:eastAsia="zh-CN"/>
        </w:rPr>
        <w:t>项目</w:t>
      </w:r>
      <w:r>
        <w:rPr>
          <w:rFonts w:hint="eastAsia"/>
          <w:kern w:val="2"/>
          <w:sz w:val="22"/>
          <w:szCs w:val="22"/>
          <w:highlight w:val="none"/>
        </w:rPr>
        <w:t>的要求，我方仔细研究了</w:t>
      </w:r>
      <w:r>
        <w:rPr>
          <w:rFonts w:hint="eastAsia"/>
          <w:kern w:val="2"/>
          <w:sz w:val="22"/>
          <w:szCs w:val="22"/>
          <w:highlight w:val="none"/>
          <w:lang w:eastAsia="zh-CN"/>
        </w:rPr>
        <w:t>比选</w:t>
      </w:r>
      <w:r>
        <w:rPr>
          <w:rFonts w:hint="eastAsia"/>
          <w:kern w:val="2"/>
          <w:sz w:val="22"/>
          <w:szCs w:val="22"/>
          <w:highlight w:val="none"/>
          <w:lang w:eastAsia="zh-Hans"/>
        </w:rPr>
        <w:t>文件</w:t>
      </w:r>
      <w:r>
        <w:rPr>
          <w:rFonts w:hint="eastAsia"/>
          <w:kern w:val="2"/>
          <w:sz w:val="22"/>
          <w:szCs w:val="22"/>
          <w:highlight w:val="none"/>
        </w:rPr>
        <w:t>的全部内容，我方承诺：</w:t>
      </w:r>
    </w:p>
    <w:p>
      <w:pPr>
        <w:spacing w:line="520" w:lineRule="exact"/>
        <w:ind w:firstLine="482"/>
        <w:rPr>
          <w:rFonts w:hint="eastAsia" w:ascii="Times New Roman" w:hAnsi="Times New Roman" w:cs="Times New Roman" w:eastAsiaTheme="minorEastAsia"/>
          <w:kern w:val="2"/>
          <w:sz w:val="22"/>
          <w:szCs w:val="22"/>
          <w:highlight w:val="none"/>
          <w:lang w:eastAsia="zh-CN"/>
        </w:rPr>
      </w:pPr>
      <w:r>
        <w:rPr>
          <w:rFonts w:hint="eastAsia"/>
          <w:kern w:val="2"/>
          <w:sz w:val="22"/>
          <w:szCs w:val="22"/>
          <w:highlight w:val="none"/>
        </w:rPr>
        <w:t>（</w:t>
      </w:r>
      <w:r>
        <w:rPr>
          <w:kern w:val="2"/>
          <w:sz w:val="22"/>
          <w:szCs w:val="22"/>
          <w:highlight w:val="none"/>
        </w:rPr>
        <w:t>1</w:t>
      </w:r>
      <w:r>
        <w:rPr>
          <w:rFonts w:hint="eastAsia"/>
          <w:kern w:val="2"/>
          <w:sz w:val="22"/>
          <w:szCs w:val="22"/>
          <w:highlight w:val="none"/>
        </w:rPr>
        <w:t>）</w:t>
      </w:r>
      <w:r>
        <w:rPr>
          <w:rFonts w:hint="eastAsia" w:ascii="Times New Roman" w:hAnsi="Times New Roman" w:cs="Times New Roman"/>
          <w:kern w:val="2"/>
          <w:sz w:val="22"/>
          <w:szCs w:val="22"/>
          <w:highlight w:val="none"/>
        </w:rPr>
        <w:t>具有履行合同所必需的设备和专业技术能力</w:t>
      </w:r>
      <w:r>
        <w:rPr>
          <w:rFonts w:hint="eastAsia" w:ascii="Times New Roman" w:hAnsi="Times New Roman" w:cs="Times New Roman"/>
          <w:kern w:val="2"/>
          <w:sz w:val="22"/>
          <w:szCs w:val="22"/>
          <w:highlight w:val="none"/>
          <w:lang w:eastAsia="zh-CN"/>
        </w:rPr>
        <w:t>；</w:t>
      </w:r>
    </w:p>
    <w:p>
      <w:pPr>
        <w:spacing w:line="520" w:lineRule="exact"/>
        <w:ind w:firstLine="482"/>
        <w:rPr>
          <w:rFonts w:hint="eastAsia" w:ascii="Times New Roman" w:hAnsi="Times New Roman" w:cs="Times New Roman" w:eastAsiaTheme="minorEastAsia"/>
          <w:kern w:val="2"/>
          <w:sz w:val="22"/>
          <w:szCs w:val="22"/>
          <w:highlight w:val="none"/>
          <w:lang w:eastAsia="zh-CN"/>
        </w:rPr>
      </w:pPr>
      <w:r>
        <w:rPr>
          <w:rFonts w:hint="eastAsia"/>
          <w:kern w:val="2"/>
          <w:sz w:val="22"/>
          <w:szCs w:val="22"/>
          <w:highlight w:val="none"/>
        </w:rPr>
        <w:t>（</w:t>
      </w:r>
      <w:r>
        <w:rPr>
          <w:kern w:val="2"/>
          <w:sz w:val="22"/>
          <w:szCs w:val="22"/>
          <w:highlight w:val="none"/>
        </w:rPr>
        <w:t>2</w:t>
      </w:r>
      <w:r>
        <w:rPr>
          <w:rFonts w:hint="eastAsia"/>
          <w:kern w:val="2"/>
          <w:sz w:val="22"/>
          <w:szCs w:val="22"/>
          <w:highlight w:val="none"/>
        </w:rPr>
        <w:t>）</w:t>
      </w:r>
      <w:r>
        <w:rPr>
          <w:rFonts w:hint="eastAsia" w:ascii="Times New Roman" w:hAnsi="Times New Roman" w:cs="Times New Roman"/>
          <w:kern w:val="2"/>
          <w:sz w:val="22"/>
          <w:szCs w:val="22"/>
          <w:highlight w:val="none"/>
        </w:rPr>
        <w:t>有依法缴纳税收和社会保障资金的良好记录</w:t>
      </w:r>
      <w:r>
        <w:rPr>
          <w:rFonts w:hint="eastAsia" w:ascii="Times New Roman" w:hAnsi="Times New Roman" w:cs="Times New Roman"/>
          <w:kern w:val="2"/>
          <w:sz w:val="22"/>
          <w:szCs w:val="22"/>
          <w:highlight w:val="none"/>
          <w:lang w:eastAsia="zh-CN"/>
        </w:rPr>
        <w:t>；</w:t>
      </w:r>
    </w:p>
    <w:p>
      <w:pPr>
        <w:spacing w:line="520" w:lineRule="exact"/>
        <w:ind w:firstLine="482"/>
        <w:rPr>
          <w:rFonts w:hint="eastAsia" w:ascii="Times New Roman" w:hAnsi="Times New Roman" w:cs="Times New Roman" w:eastAsiaTheme="minorEastAsia"/>
          <w:kern w:val="2"/>
          <w:sz w:val="22"/>
          <w:szCs w:val="22"/>
          <w:highlight w:val="none"/>
          <w:lang w:eastAsia="zh-CN"/>
        </w:rPr>
      </w:pPr>
      <w:r>
        <w:rPr>
          <w:rFonts w:hint="eastAsia"/>
          <w:kern w:val="2"/>
          <w:sz w:val="22"/>
          <w:szCs w:val="22"/>
          <w:highlight w:val="none"/>
        </w:rPr>
        <w:t>（</w:t>
      </w:r>
      <w:r>
        <w:rPr>
          <w:kern w:val="2"/>
          <w:sz w:val="22"/>
          <w:szCs w:val="22"/>
          <w:highlight w:val="none"/>
        </w:rPr>
        <w:t>3</w:t>
      </w:r>
      <w:r>
        <w:rPr>
          <w:rFonts w:hint="eastAsia"/>
          <w:kern w:val="2"/>
          <w:sz w:val="22"/>
          <w:szCs w:val="22"/>
          <w:highlight w:val="none"/>
        </w:rPr>
        <w:t>）</w:t>
      </w:r>
      <w:r>
        <w:rPr>
          <w:rFonts w:hint="eastAsia" w:ascii="Times New Roman" w:hAnsi="Times New Roman" w:cs="Times New Roman"/>
          <w:kern w:val="2"/>
          <w:sz w:val="22"/>
          <w:szCs w:val="22"/>
          <w:highlight w:val="none"/>
        </w:rPr>
        <w:t>参加采购活动前三年内，在经营活动中没有重大违法记录</w:t>
      </w:r>
      <w:r>
        <w:rPr>
          <w:rFonts w:hint="eastAsia" w:ascii="Times New Roman" w:hAnsi="Times New Roman" w:cs="Times New Roman"/>
          <w:kern w:val="2"/>
          <w:sz w:val="22"/>
          <w:szCs w:val="22"/>
          <w:highlight w:val="none"/>
          <w:lang w:eastAsia="zh-CN"/>
        </w:rPr>
        <w:t>；</w:t>
      </w:r>
    </w:p>
    <w:p>
      <w:pPr>
        <w:spacing w:line="520" w:lineRule="exact"/>
        <w:ind w:firstLine="482"/>
        <w:rPr>
          <w:rFonts w:hint="eastAsia" w:ascii="Times New Roman" w:hAnsi="Times New Roman" w:cs="Times New Roman" w:eastAsiaTheme="minorEastAsia"/>
          <w:kern w:val="2"/>
          <w:sz w:val="22"/>
          <w:szCs w:val="22"/>
          <w:highlight w:val="none"/>
          <w:lang w:eastAsia="zh-CN"/>
        </w:rPr>
      </w:pPr>
      <w:r>
        <w:rPr>
          <w:rFonts w:hint="eastAsia"/>
          <w:kern w:val="2"/>
          <w:sz w:val="22"/>
          <w:szCs w:val="22"/>
          <w:highlight w:val="none"/>
        </w:rPr>
        <w:t>（</w:t>
      </w:r>
      <w:r>
        <w:rPr>
          <w:kern w:val="2"/>
          <w:sz w:val="22"/>
          <w:szCs w:val="22"/>
          <w:highlight w:val="none"/>
        </w:rPr>
        <w:t>4</w:t>
      </w:r>
      <w:r>
        <w:rPr>
          <w:rFonts w:hint="eastAsia"/>
          <w:kern w:val="2"/>
          <w:sz w:val="22"/>
          <w:szCs w:val="22"/>
          <w:highlight w:val="none"/>
        </w:rPr>
        <w:t>）</w:t>
      </w:r>
      <w:r>
        <w:rPr>
          <w:rFonts w:hint="eastAsia" w:ascii="Times New Roman" w:hAnsi="Times New Roman" w:cs="Times New Roman"/>
          <w:kern w:val="2"/>
          <w:sz w:val="22"/>
          <w:szCs w:val="22"/>
          <w:highlight w:val="none"/>
        </w:rPr>
        <w:t>不属于其他国家相关法律法规规定的禁止参加</w:t>
      </w:r>
      <w:r>
        <w:rPr>
          <w:rFonts w:hint="eastAsia" w:ascii="Times New Roman" w:hAnsi="Times New Roman" w:cs="Times New Roman"/>
          <w:kern w:val="2"/>
          <w:sz w:val="22"/>
          <w:szCs w:val="22"/>
          <w:highlight w:val="none"/>
          <w:lang w:eastAsia="zh-CN"/>
        </w:rPr>
        <w:t>邀标</w:t>
      </w:r>
      <w:r>
        <w:rPr>
          <w:rFonts w:hint="eastAsia" w:ascii="Times New Roman" w:hAnsi="Times New Roman" w:cs="Times New Roman"/>
          <w:kern w:val="2"/>
          <w:sz w:val="22"/>
          <w:szCs w:val="22"/>
          <w:highlight w:val="none"/>
        </w:rPr>
        <w:t>的申请人</w:t>
      </w:r>
      <w:r>
        <w:rPr>
          <w:rFonts w:hint="eastAsia" w:ascii="Times New Roman" w:hAnsi="Times New Roman" w:cs="Times New Roman"/>
          <w:kern w:val="2"/>
          <w:sz w:val="22"/>
          <w:szCs w:val="22"/>
          <w:highlight w:val="none"/>
          <w:lang w:eastAsia="zh-CN"/>
        </w:rPr>
        <w:t>。</w:t>
      </w:r>
    </w:p>
    <w:p>
      <w:pPr>
        <w:spacing w:line="520" w:lineRule="exact"/>
        <w:ind w:firstLine="482"/>
        <w:rPr>
          <w:kern w:val="2"/>
          <w:sz w:val="22"/>
          <w:szCs w:val="22"/>
          <w:highlight w:val="none"/>
        </w:rPr>
      </w:pPr>
    </w:p>
    <w:p>
      <w:pPr>
        <w:autoSpaceDE w:val="0"/>
        <w:autoSpaceDN w:val="0"/>
        <w:adjustRightInd w:val="0"/>
        <w:spacing w:after="160" w:line="259" w:lineRule="auto"/>
        <w:rPr>
          <w:rFonts w:hint="default"/>
          <w:color w:val="000000"/>
          <w:sz w:val="22"/>
          <w:szCs w:val="22"/>
          <w:highlight w:val="none"/>
        </w:rPr>
      </w:pPr>
    </w:p>
    <w:p>
      <w:pPr>
        <w:autoSpaceDE w:val="0"/>
        <w:autoSpaceDN w:val="0"/>
        <w:adjustRightInd w:val="0"/>
        <w:spacing w:after="160" w:line="259" w:lineRule="auto"/>
        <w:rPr>
          <w:color w:val="000000"/>
          <w:sz w:val="22"/>
          <w:szCs w:val="22"/>
          <w:highlight w:val="none"/>
        </w:rPr>
      </w:pPr>
    </w:p>
    <w:p>
      <w:pPr>
        <w:autoSpaceDE w:val="0"/>
        <w:autoSpaceDN w:val="0"/>
        <w:adjustRightInd w:val="0"/>
        <w:spacing w:after="160" w:line="259" w:lineRule="auto"/>
        <w:rPr>
          <w:rFonts w:hAnsi="Calibri"/>
          <w:color w:val="000000"/>
          <w:sz w:val="22"/>
          <w:szCs w:val="22"/>
          <w:highlight w:val="none"/>
        </w:rPr>
      </w:pPr>
    </w:p>
    <w:p>
      <w:pPr>
        <w:adjustRightInd w:val="0"/>
        <w:spacing w:line="400" w:lineRule="exact"/>
        <w:ind w:firstLine="420" w:firstLineChars="200"/>
        <w:rPr>
          <w:highlight w:val="none"/>
        </w:rPr>
      </w:pPr>
      <w:r>
        <w:rPr>
          <w:rFonts w:hint="eastAsia"/>
          <w:highlight w:val="none"/>
        </w:rPr>
        <w:t>申请人名称：（盖章）</w:t>
      </w:r>
    </w:p>
    <w:p>
      <w:pPr>
        <w:adjustRightInd w:val="0"/>
        <w:spacing w:line="400" w:lineRule="exact"/>
        <w:ind w:firstLine="420" w:firstLineChars="200"/>
        <w:rPr>
          <w:highlight w:val="none"/>
        </w:rPr>
      </w:pPr>
      <w:r>
        <w:rPr>
          <w:rFonts w:hint="eastAsia"/>
          <w:highlight w:val="none"/>
        </w:rPr>
        <w:t>法定代表人或其委托代理人（签字）：</w:t>
      </w:r>
    </w:p>
    <w:p>
      <w:pPr>
        <w:adjustRightInd w:val="0"/>
        <w:spacing w:line="400" w:lineRule="exact"/>
        <w:ind w:firstLine="420" w:firstLineChars="200"/>
        <w:rPr>
          <w:kern w:val="2"/>
          <w:sz w:val="22"/>
          <w:szCs w:val="22"/>
          <w:highlight w:val="none"/>
        </w:rPr>
      </w:pPr>
      <w:r>
        <w:rPr>
          <w:rFonts w:hint="eastAsia"/>
          <w:highlight w:val="none"/>
        </w:rPr>
        <w:t>日期：</w:t>
      </w:r>
    </w:p>
    <w:p>
      <w:pPr>
        <w:pStyle w:val="22"/>
        <w:ind w:left="850" w:hanging="850" w:hangingChars="403"/>
        <w:rPr>
          <w:rFonts w:hAnsi="宋体"/>
          <w:b/>
          <w:bCs/>
          <w:sz w:val="21"/>
          <w:szCs w:val="21"/>
          <w:highlight w:val="none"/>
        </w:rPr>
      </w:pPr>
    </w:p>
    <w:p>
      <w:pPr>
        <w:pStyle w:val="8"/>
        <w:adjustRightInd w:val="0"/>
        <w:spacing w:line="360" w:lineRule="auto"/>
        <w:jc w:val="left"/>
        <w:textAlignment w:val="baseline"/>
        <w:rPr>
          <w:rFonts w:ascii="宋体"/>
          <w:bCs/>
          <w:highlight w:val="none"/>
        </w:rPr>
      </w:pPr>
    </w:p>
    <w:p>
      <w:pPr>
        <w:pStyle w:val="8"/>
        <w:adjustRightInd w:val="0"/>
        <w:spacing w:line="360" w:lineRule="auto"/>
        <w:jc w:val="left"/>
        <w:textAlignment w:val="baseline"/>
        <w:rPr>
          <w:rFonts w:ascii="宋体" w:cs="宋体"/>
          <w:highlight w:val="none"/>
        </w:rPr>
      </w:pPr>
    </w:p>
    <w:p>
      <w:pPr>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5"/>
        <w:jc w:val="center"/>
        <w:rPr>
          <w:rFonts w:ascii="黑体" w:eastAsia="黑体"/>
          <w:highlight w:val="none"/>
        </w:rPr>
      </w:pPr>
      <w:r>
        <w:rPr>
          <w:rFonts w:hint="eastAsia" w:ascii="黑体" w:eastAsia="黑体"/>
          <w:highlight w:val="none"/>
        </w:rPr>
        <w:t>六、类似项目业绩</w:t>
      </w: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p>
    <w:p>
      <w:pPr>
        <w:spacing w:line="360" w:lineRule="auto"/>
        <w:rPr>
          <w:bCs/>
          <w:kern w:val="2"/>
          <w:sz w:val="21"/>
          <w:szCs w:val="21"/>
          <w:highlight w:val="none"/>
        </w:rPr>
      </w:pPr>
      <w:r>
        <w:rPr>
          <w:rFonts w:hint="eastAsia"/>
          <w:bCs/>
          <w:kern w:val="2"/>
          <w:sz w:val="21"/>
          <w:szCs w:val="21"/>
          <w:highlight w:val="none"/>
        </w:rPr>
        <w:t>注：申请人</w:t>
      </w:r>
      <w:r>
        <w:rPr>
          <w:rFonts w:hint="eastAsia"/>
          <w:bCs/>
          <w:kern w:val="2"/>
          <w:sz w:val="21"/>
          <w:szCs w:val="21"/>
          <w:highlight w:val="none"/>
          <w:lang w:val="en-US" w:eastAsia="zh-CN"/>
        </w:rPr>
        <w:t>应提供2020年1月1日至今</w:t>
      </w:r>
      <w:r>
        <w:rPr>
          <w:rFonts w:hint="eastAsia"/>
          <w:bCs/>
          <w:kern w:val="2"/>
          <w:sz w:val="21"/>
          <w:szCs w:val="21"/>
          <w:highlight w:val="none"/>
        </w:rPr>
        <w:t>与</w:t>
      </w:r>
      <w:r>
        <w:rPr>
          <w:rFonts w:hint="eastAsia"/>
          <w:bCs/>
          <w:kern w:val="2"/>
          <w:sz w:val="21"/>
          <w:szCs w:val="21"/>
          <w:highlight w:val="none"/>
          <w:lang w:eastAsia="zh-CN"/>
        </w:rPr>
        <w:t>公司、</w:t>
      </w:r>
      <w:r>
        <w:rPr>
          <w:rFonts w:hint="eastAsia"/>
          <w:bCs/>
          <w:kern w:val="2"/>
          <w:sz w:val="21"/>
          <w:szCs w:val="21"/>
          <w:highlight w:val="none"/>
        </w:rPr>
        <w:t>事业单位签订的服务协议、配送合同</w:t>
      </w:r>
      <w:r>
        <w:rPr>
          <w:rFonts w:hint="eastAsia"/>
          <w:bCs/>
          <w:kern w:val="2"/>
          <w:sz w:val="21"/>
          <w:szCs w:val="21"/>
          <w:highlight w:val="none"/>
          <w:lang w:eastAsia="zh-CN"/>
        </w:rPr>
        <w:t>（</w:t>
      </w:r>
      <w:r>
        <w:rPr>
          <w:rFonts w:hint="eastAsia"/>
          <w:bCs/>
          <w:kern w:val="2"/>
          <w:sz w:val="21"/>
          <w:szCs w:val="21"/>
          <w:highlight w:val="none"/>
        </w:rPr>
        <w:t>附合同复印件或其它有效证明材料</w:t>
      </w:r>
      <w:r>
        <w:rPr>
          <w:rFonts w:hint="eastAsia"/>
          <w:bCs/>
          <w:kern w:val="2"/>
          <w:sz w:val="21"/>
          <w:szCs w:val="21"/>
          <w:highlight w:val="none"/>
          <w:lang w:eastAsia="zh-CN"/>
        </w:rPr>
        <w:t>，</w:t>
      </w:r>
      <w:r>
        <w:rPr>
          <w:rFonts w:hint="eastAsia" w:ascii="宋体" w:hAnsi="宋体"/>
          <w:bCs/>
          <w:highlight w:val="none"/>
          <w:lang w:val="en-US" w:eastAsia="zh-CN"/>
        </w:rPr>
        <w:t>加盖单位公章</w:t>
      </w:r>
      <w:r>
        <w:rPr>
          <w:rFonts w:hint="eastAsia"/>
          <w:bCs/>
          <w:kern w:val="2"/>
          <w:sz w:val="21"/>
          <w:szCs w:val="21"/>
          <w:highlight w:val="none"/>
          <w:lang w:eastAsia="zh-CN"/>
        </w:rPr>
        <w:t>）</w:t>
      </w:r>
      <w:r>
        <w:rPr>
          <w:rFonts w:hint="eastAsia"/>
          <w:bCs/>
          <w:kern w:val="2"/>
          <w:sz w:val="21"/>
          <w:szCs w:val="21"/>
          <w:highlight w:val="none"/>
        </w:rPr>
        <w:t>。</w:t>
      </w:r>
    </w:p>
    <w:p>
      <w:pPr>
        <w:spacing w:line="360" w:lineRule="auto"/>
        <w:rPr>
          <w:bCs/>
          <w:kern w:val="2"/>
          <w:sz w:val="21"/>
          <w:szCs w:val="21"/>
          <w:highlight w:val="none"/>
        </w:rPr>
      </w:pPr>
    </w:p>
    <w:p>
      <w:pPr>
        <w:pStyle w:val="14"/>
        <w:rPr>
          <w:rFonts w:hint="eastAsia" w:ascii="仿宋_GB2312" w:hAnsi="仿宋_GB2312" w:eastAsia="仿宋_GB2312" w:cs="仿宋_GB2312"/>
          <w:b w:val="0"/>
          <w:bCs w:val="0"/>
          <w:sz w:val="28"/>
          <w:szCs w:val="28"/>
          <w:highlight w:val="none"/>
        </w:rPr>
      </w:pPr>
    </w:p>
    <w:p>
      <w:pPr>
        <w:spacing w:line="360" w:lineRule="auto"/>
        <w:jc w:val="center"/>
        <w:rPr>
          <w:rFonts w:ascii="黑体" w:eastAsia="黑体"/>
          <w:highlight w:val="none"/>
        </w:rPr>
      </w:pPr>
      <w:r>
        <w:rPr>
          <w:rFonts w:hint="eastAsia" w:ascii="黑体" w:hAnsi="Times New Roman" w:eastAsia="黑体" w:cs="Times New Roman"/>
          <w:b/>
          <w:kern w:val="2"/>
          <w:sz w:val="32"/>
          <w:szCs w:val="20"/>
          <w:highlight w:val="none"/>
          <w:lang w:val="en-US" w:eastAsia="zh-CN" w:bidi="ar-SA"/>
        </w:rPr>
        <w:t>七、项目服务方案</w:t>
      </w:r>
    </w:p>
    <w:p>
      <w:pPr>
        <w:pStyle w:val="24"/>
        <w:spacing w:line="360" w:lineRule="auto"/>
        <w:ind w:left="0" w:leftChars="0" w:firstLine="0" w:firstLineChars="0"/>
        <w:jc w:val="both"/>
        <w:rPr>
          <w:rFonts w:hint="eastAsia" w:ascii="宋体" w:hAnsi="宋体" w:eastAsia="宋体" w:cs="宋体"/>
          <w:bCs/>
          <w:kern w:val="2"/>
          <w:sz w:val="21"/>
          <w:szCs w:val="21"/>
          <w:highlight w:val="none"/>
          <w:lang w:val="en-US" w:eastAsia="zh-CN" w:bidi="ar-SA"/>
        </w:rPr>
      </w:pPr>
    </w:p>
    <w:p>
      <w:pPr>
        <w:pStyle w:val="24"/>
        <w:spacing w:line="360" w:lineRule="auto"/>
        <w:ind w:left="0" w:leftChars="0" w:firstLine="0" w:firstLineChars="0"/>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格式自拟，包括但不限于以下内容：</w:t>
      </w:r>
    </w:p>
    <w:p>
      <w:pPr>
        <w:pStyle w:val="2"/>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供货商的情况简介及服务优势（包括供应商品的品种、品牌、包装规格、仓储能力、服务方案、运输条件等相关资料和说明）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2875"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60288;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ocrJ0QAAAAMBAAAPAAAAAAAAAAEAIAAAACIAAABkcnMvZG93&#10;bnJldi54bWxQSwECFAAUAAAACACHTuJAUXtH1M4BAACXAwAADgAAAAAAAAABACAAAAAgAQAAZHJz&#10;L2Uyb0RvYy54bWxQSwUGAAAAAAYABgBZAQAAYAUAAAAA&#10;">
              <v:fill on="f" focussize="0,0"/>
              <v:stroke on="f"/>
              <v:imagedata o:title=""/>
              <o:lock v:ext="edit" aspectratio="f"/>
              <v:textbox inset="0mm,0mm,0mm,0mm" style="mso-fit-shape-to-text:t;">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875" cy="1816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59264;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qHKydEAAAADAQAADwAAAAAAAAABACAAAAAiAAAAZHJzL2Rv&#10;d25yZXYueG1sUEsBAhQAFAAAAAgAh07iQGZP5tbPAQAAlwMAAA4AAAAAAAAAAQAgAAAAIAEAAGRy&#10;cy9lMm9Eb2MueG1sUEsFBgAAAAAGAAYAWQEAAGEFAAAAAA==&#10;">
              <v:fill on="f" focussize="0,0"/>
              <v:stroke on="f"/>
              <v:imagedata o:title=""/>
              <o:lock v:ext="edit" aspectratio="f"/>
              <v:textbox inset="0mm,0mm,0mm,0mm" style="mso-fit-shape-to-text:t;">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547A0"/>
    <w:multiLevelType w:val="singleLevel"/>
    <w:tmpl w:val="58A547A0"/>
    <w:lvl w:ilvl="0" w:tentative="0">
      <w:start w:val="1"/>
      <w:numFmt w:val="decimal"/>
      <w:suff w:val="nothing"/>
      <w:lvlText w:val="%1、"/>
      <w:lvlJc w:val="left"/>
    </w:lvl>
  </w:abstractNum>
  <w:abstractNum w:abstractNumId="1">
    <w:nsid w:val="58A550DF"/>
    <w:multiLevelType w:val="singleLevel"/>
    <w:tmpl w:val="58A550DF"/>
    <w:lvl w:ilvl="0" w:tentative="0">
      <w:start w:val="8"/>
      <w:numFmt w:val="decimal"/>
      <w:suff w:val="nothing"/>
      <w:lvlText w:val="%1、"/>
      <w:lvlJc w:val="left"/>
    </w:lvl>
  </w:abstractNum>
  <w:abstractNum w:abstractNumId="2">
    <w:nsid w:val="60123A88"/>
    <w:multiLevelType w:val="singleLevel"/>
    <w:tmpl w:val="60123A88"/>
    <w:lvl w:ilvl="0" w:tentative="0">
      <w:start w:val="1"/>
      <w:numFmt w:val="chineseCounting"/>
      <w:suff w:val="nothing"/>
      <w:lvlText w:val="（%1）"/>
      <w:lvlJc w:val="left"/>
    </w:lvl>
  </w:abstractNum>
  <w:abstractNum w:abstractNumId="3">
    <w:nsid w:val="601243B0"/>
    <w:multiLevelType w:val="singleLevel"/>
    <w:tmpl w:val="601243B0"/>
    <w:lvl w:ilvl="0" w:tentative="0">
      <w:start w:val="3"/>
      <w:numFmt w:val="chineseCounting"/>
      <w:suff w:val="nothing"/>
      <w:lvlText w:val="（%1）"/>
      <w:lvlJc w:val="left"/>
    </w:lvl>
  </w:abstractNum>
  <w:abstractNum w:abstractNumId="4">
    <w:nsid w:val="60124598"/>
    <w:multiLevelType w:val="singleLevel"/>
    <w:tmpl w:val="60124598"/>
    <w:lvl w:ilvl="0" w:tentative="0">
      <w:start w:val="3"/>
      <w:numFmt w:val="chineseCounting"/>
      <w:suff w:val="nothing"/>
      <w:lvlText w:val="%1、"/>
      <w:lvlJc w:val="left"/>
    </w:lvl>
  </w:abstractNum>
  <w:abstractNum w:abstractNumId="5">
    <w:nsid w:val="6012472A"/>
    <w:multiLevelType w:val="singleLevel"/>
    <w:tmpl w:val="6012472A"/>
    <w:lvl w:ilvl="0" w:tentative="0">
      <w:start w:val="1"/>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M2FlMzg3ZTRlMzU2Y2NhZGZjZGMyZTBlMGY0N2EifQ=="/>
  </w:docVars>
  <w:rsids>
    <w:rsidRoot w:val="00000000"/>
    <w:rsid w:val="006F2DF1"/>
    <w:rsid w:val="01306371"/>
    <w:rsid w:val="02965C72"/>
    <w:rsid w:val="032D4760"/>
    <w:rsid w:val="03C55D0A"/>
    <w:rsid w:val="03D03ED9"/>
    <w:rsid w:val="06336E39"/>
    <w:rsid w:val="064F49ED"/>
    <w:rsid w:val="06764AF6"/>
    <w:rsid w:val="06A43F0A"/>
    <w:rsid w:val="06C83BA5"/>
    <w:rsid w:val="072F50BF"/>
    <w:rsid w:val="078B6B9E"/>
    <w:rsid w:val="0B056883"/>
    <w:rsid w:val="0C4A0131"/>
    <w:rsid w:val="0D3B637A"/>
    <w:rsid w:val="0DFE7425"/>
    <w:rsid w:val="0E3D4F85"/>
    <w:rsid w:val="0E5E5968"/>
    <w:rsid w:val="0F717920"/>
    <w:rsid w:val="0FDA2A5D"/>
    <w:rsid w:val="10132AE3"/>
    <w:rsid w:val="105F6EA7"/>
    <w:rsid w:val="109F5020"/>
    <w:rsid w:val="10D73F5D"/>
    <w:rsid w:val="10F0591A"/>
    <w:rsid w:val="11B90289"/>
    <w:rsid w:val="13733A6E"/>
    <w:rsid w:val="13812F30"/>
    <w:rsid w:val="14776777"/>
    <w:rsid w:val="14E74C9B"/>
    <w:rsid w:val="1571672E"/>
    <w:rsid w:val="1725740C"/>
    <w:rsid w:val="17C90AA4"/>
    <w:rsid w:val="18007BCB"/>
    <w:rsid w:val="18E254F0"/>
    <w:rsid w:val="18E64C5E"/>
    <w:rsid w:val="1903270E"/>
    <w:rsid w:val="19467ED2"/>
    <w:rsid w:val="1AC55359"/>
    <w:rsid w:val="1B381277"/>
    <w:rsid w:val="1BE334DF"/>
    <w:rsid w:val="1BFF73B7"/>
    <w:rsid w:val="1C111F7F"/>
    <w:rsid w:val="1C536B8E"/>
    <w:rsid w:val="1D3C0749"/>
    <w:rsid w:val="1F4B4973"/>
    <w:rsid w:val="1FA42382"/>
    <w:rsid w:val="1FA86760"/>
    <w:rsid w:val="1FAD470B"/>
    <w:rsid w:val="202D3B9A"/>
    <w:rsid w:val="202D76F6"/>
    <w:rsid w:val="20A421AE"/>
    <w:rsid w:val="22056B7C"/>
    <w:rsid w:val="224F662E"/>
    <w:rsid w:val="23006C29"/>
    <w:rsid w:val="249E1B16"/>
    <w:rsid w:val="24BC54EC"/>
    <w:rsid w:val="259E477A"/>
    <w:rsid w:val="25A260B1"/>
    <w:rsid w:val="2610765E"/>
    <w:rsid w:val="27C63C17"/>
    <w:rsid w:val="287615B1"/>
    <w:rsid w:val="296C74E1"/>
    <w:rsid w:val="2A6D3510"/>
    <w:rsid w:val="2AEA658D"/>
    <w:rsid w:val="2B6568DD"/>
    <w:rsid w:val="2C4A2915"/>
    <w:rsid w:val="2D5409B8"/>
    <w:rsid w:val="2D564E9E"/>
    <w:rsid w:val="2E474078"/>
    <w:rsid w:val="2E622360"/>
    <w:rsid w:val="2F8A5440"/>
    <w:rsid w:val="2FAD6B1B"/>
    <w:rsid w:val="2FD848B3"/>
    <w:rsid w:val="2FF7387C"/>
    <w:rsid w:val="3091782D"/>
    <w:rsid w:val="312C19A6"/>
    <w:rsid w:val="32A4041C"/>
    <w:rsid w:val="33693E3F"/>
    <w:rsid w:val="33A81036"/>
    <w:rsid w:val="35CC15F0"/>
    <w:rsid w:val="363E3FB3"/>
    <w:rsid w:val="36F26DE1"/>
    <w:rsid w:val="37217B5C"/>
    <w:rsid w:val="3B0A6B5A"/>
    <w:rsid w:val="3C5823FD"/>
    <w:rsid w:val="3C634F27"/>
    <w:rsid w:val="3C6368F8"/>
    <w:rsid w:val="3C666A34"/>
    <w:rsid w:val="3C9A7DFE"/>
    <w:rsid w:val="3CD1792F"/>
    <w:rsid w:val="3DB37034"/>
    <w:rsid w:val="3E3658C4"/>
    <w:rsid w:val="3E834C59"/>
    <w:rsid w:val="3F35308B"/>
    <w:rsid w:val="40183119"/>
    <w:rsid w:val="401B7113"/>
    <w:rsid w:val="41FD0957"/>
    <w:rsid w:val="42360234"/>
    <w:rsid w:val="42A523FF"/>
    <w:rsid w:val="42C910F7"/>
    <w:rsid w:val="42E171C0"/>
    <w:rsid w:val="432648EC"/>
    <w:rsid w:val="432A692B"/>
    <w:rsid w:val="436855C0"/>
    <w:rsid w:val="444F273B"/>
    <w:rsid w:val="44553BD6"/>
    <w:rsid w:val="46496788"/>
    <w:rsid w:val="46CC73B9"/>
    <w:rsid w:val="474122D0"/>
    <w:rsid w:val="476725FC"/>
    <w:rsid w:val="47B837F4"/>
    <w:rsid w:val="483368E5"/>
    <w:rsid w:val="48345CE6"/>
    <w:rsid w:val="48CD6BC3"/>
    <w:rsid w:val="4A1531CE"/>
    <w:rsid w:val="4A401D6B"/>
    <w:rsid w:val="4A6E0EB3"/>
    <w:rsid w:val="4AAF202F"/>
    <w:rsid w:val="4B797B0F"/>
    <w:rsid w:val="4B9C68D8"/>
    <w:rsid w:val="4CD54770"/>
    <w:rsid w:val="4D31546B"/>
    <w:rsid w:val="4E414392"/>
    <w:rsid w:val="4E564138"/>
    <w:rsid w:val="4F236B81"/>
    <w:rsid w:val="4F732AC8"/>
    <w:rsid w:val="4FEE2EEF"/>
    <w:rsid w:val="5047736B"/>
    <w:rsid w:val="50593A6B"/>
    <w:rsid w:val="53430A03"/>
    <w:rsid w:val="539623A1"/>
    <w:rsid w:val="55CF657E"/>
    <w:rsid w:val="568F3433"/>
    <w:rsid w:val="56DC4043"/>
    <w:rsid w:val="57283AD9"/>
    <w:rsid w:val="57326672"/>
    <w:rsid w:val="57B50EE8"/>
    <w:rsid w:val="58B36FFB"/>
    <w:rsid w:val="5919023C"/>
    <w:rsid w:val="59406F62"/>
    <w:rsid w:val="594159E5"/>
    <w:rsid w:val="59D14BAE"/>
    <w:rsid w:val="59FF38D6"/>
    <w:rsid w:val="5A040EEC"/>
    <w:rsid w:val="5A734EA8"/>
    <w:rsid w:val="5BEC7E8A"/>
    <w:rsid w:val="5C473E4D"/>
    <w:rsid w:val="5D341BBE"/>
    <w:rsid w:val="5E1C33BB"/>
    <w:rsid w:val="5E56783C"/>
    <w:rsid w:val="5E801899"/>
    <w:rsid w:val="5EAA107C"/>
    <w:rsid w:val="5F1514D8"/>
    <w:rsid w:val="603E4A2C"/>
    <w:rsid w:val="60441BE8"/>
    <w:rsid w:val="607F6489"/>
    <w:rsid w:val="60B90ABA"/>
    <w:rsid w:val="60E70C20"/>
    <w:rsid w:val="60F2534F"/>
    <w:rsid w:val="619A1AA1"/>
    <w:rsid w:val="62214605"/>
    <w:rsid w:val="63422A85"/>
    <w:rsid w:val="653A2CD0"/>
    <w:rsid w:val="657E1FD5"/>
    <w:rsid w:val="6586058E"/>
    <w:rsid w:val="66212E26"/>
    <w:rsid w:val="666B40A1"/>
    <w:rsid w:val="66C3292F"/>
    <w:rsid w:val="66D93700"/>
    <w:rsid w:val="673F4E1F"/>
    <w:rsid w:val="676520A4"/>
    <w:rsid w:val="677C4493"/>
    <w:rsid w:val="67CD3F0B"/>
    <w:rsid w:val="67F93350"/>
    <w:rsid w:val="6828049B"/>
    <w:rsid w:val="695D0146"/>
    <w:rsid w:val="69A83492"/>
    <w:rsid w:val="69BD2DAD"/>
    <w:rsid w:val="6A22716C"/>
    <w:rsid w:val="6B353D03"/>
    <w:rsid w:val="6C007039"/>
    <w:rsid w:val="6C12189D"/>
    <w:rsid w:val="6C5A7375"/>
    <w:rsid w:val="6CA03207"/>
    <w:rsid w:val="6D171483"/>
    <w:rsid w:val="6E1C24BE"/>
    <w:rsid w:val="6E851A78"/>
    <w:rsid w:val="6ED44ED9"/>
    <w:rsid w:val="6F1C062E"/>
    <w:rsid w:val="6F8A2A92"/>
    <w:rsid w:val="6FD35191"/>
    <w:rsid w:val="6FFF3C3A"/>
    <w:rsid w:val="700A45B4"/>
    <w:rsid w:val="702A6D7B"/>
    <w:rsid w:val="70A530C5"/>
    <w:rsid w:val="71193077"/>
    <w:rsid w:val="71325EE7"/>
    <w:rsid w:val="71C70D25"/>
    <w:rsid w:val="71CD20B4"/>
    <w:rsid w:val="725A480B"/>
    <w:rsid w:val="726D5E88"/>
    <w:rsid w:val="729014D4"/>
    <w:rsid w:val="74285B6B"/>
    <w:rsid w:val="755B1084"/>
    <w:rsid w:val="75B21A9F"/>
    <w:rsid w:val="76090462"/>
    <w:rsid w:val="76685BD5"/>
    <w:rsid w:val="76966F18"/>
    <w:rsid w:val="77A80CB1"/>
    <w:rsid w:val="78A577D1"/>
    <w:rsid w:val="78D4194A"/>
    <w:rsid w:val="793525C2"/>
    <w:rsid w:val="7A57076C"/>
    <w:rsid w:val="7C352D2F"/>
    <w:rsid w:val="7E140208"/>
    <w:rsid w:val="7EDD263F"/>
    <w:rsid w:val="7F667563"/>
    <w:rsid w:val="7FA06540"/>
    <w:rsid w:val="7FBE4DE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99"/>
    <w:pPr>
      <w:keepNext/>
      <w:keepLines/>
      <w:widowControl w:val="0"/>
      <w:spacing w:before="260" w:after="260" w:line="416" w:lineRule="auto"/>
      <w:jc w:val="both"/>
      <w:outlineLvl w:val="1"/>
    </w:pPr>
    <w:rPr>
      <w:rFonts w:ascii="Arial" w:hAnsi="Arial" w:eastAsia="黑体" w:cs="Times New Roman"/>
      <w:b/>
      <w:kern w:val="2"/>
      <w:sz w:val="32"/>
      <w:szCs w:val="20"/>
    </w:rPr>
  </w:style>
  <w:style w:type="paragraph" w:styleId="5">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paragraph" w:styleId="6">
    <w:name w:val="heading 4"/>
    <w:basedOn w:val="1"/>
    <w:next w:val="1"/>
    <w:qFormat/>
    <w:uiPriority w:val="99"/>
    <w:pPr>
      <w:keepNext/>
      <w:keepLines/>
      <w:widowControl w:val="0"/>
      <w:spacing w:line="360" w:lineRule="auto"/>
      <w:jc w:val="both"/>
      <w:outlineLvl w:val="3"/>
    </w:pPr>
    <w:rPr>
      <w:rFonts w:ascii="Arial" w:hAnsi="Arial" w:cs="Times New Roman"/>
      <w:b/>
      <w:kern w:val="2"/>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styleId="7">
    <w:name w:val="annotation text"/>
    <w:basedOn w:val="1"/>
    <w:qFormat/>
    <w:uiPriority w:val="99"/>
    <w:pPr>
      <w:widowControl w:val="0"/>
    </w:pPr>
    <w:rPr>
      <w:rFonts w:ascii="Times New Roman" w:hAnsi="Times New Roman" w:cs="Times New Roman"/>
      <w:kern w:val="2"/>
      <w:szCs w:val="20"/>
    </w:rPr>
  </w:style>
  <w:style w:type="paragraph" w:styleId="8">
    <w:name w:val="Body Text"/>
    <w:basedOn w:val="1"/>
    <w:next w:val="1"/>
    <w:qFormat/>
    <w:uiPriority w:val="1"/>
    <w:rPr>
      <w:rFonts w:ascii="宋体" w:hAnsi="宋体" w:eastAsia="宋体" w:cs="宋体"/>
      <w:sz w:val="24"/>
      <w:szCs w:val="24"/>
      <w:lang w:val="zh-CN" w:eastAsia="zh-CN" w:bidi="zh-CN"/>
    </w:rPr>
  </w:style>
  <w:style w:type="paragraph" w:styleId="9">
    <w:name w:val="Body Text Indent"/>
    <w:basedOn w:val="1"/>
    <w:qFormat/>
    <w:uiPriority w:val="99"/>
    <w:pPr>
      <w:widowControl w:val="0"/>
      <w:spacing w:line="360" w:lineRule="auto"/>
      <w:ind w:firstLine="435"/>
      <w:jc w:val="both"/>
    </w:pPr>
    <w:rPr>
      <w:rFonts w:ascii="Times New Roman" w:hAnsi="Times New Roman" w:cs="Times New Roman"/>
      <w:kern w:val="2"/>
      <w:szCs w:val="20"/>
    </w:rPr>
  </w:style>
  <w:style w:type="paragraph" w:styleId="10">
    <w:name w:val="footer"/>
    <w:basedOn w:val="1"/>
    <w:qFormat/>
    <w:uiPriority w:val="99"/>
    <w:pPr>
      <w:widowControl w:val="0"/>
      <w:tabs>
        <w:tab w:val="center" w:pos="4153"/>
        <w:tab w:val="right" w:pos="8306"/>
      </w:tabs>
      <w:snapToGrid w:val="0"/>
    </w:pPr>
    <w:rPr>
      <w:rFonts w:ascii="Times New Roman" w:hAnsi="Times New Roman" w:cs="Times New Roman"/>
      <w:kern w:val="2"/>
      <w:sz w:val="18"/>
      <w:szCs w:val="20"/>
    </w:rPr>
  </w:style>
  <w:style w:type="paragraph" w:styleId="11">
    <w:name w:val="header"/>
    <w:basedOn w:val="1"/>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widowControl w:val="0"/>
      <w:spacing w:before="120" w:after="120"/>
    </w:pPr>
    <w:rPr>
      <w:rFonts w:hAnsi="Times New Roman" w:cs="Times New Roman"/>
      <w:b/>
      <w:bCs/>
      <w:caps/>
      <w:sz w:val="20"/>
      <w:szCs w:val="20"/>
    </w:rPr>
  </w:style>
  <w:style w:type="paragraph" w:styleId="13">
    <w:name w:val="Normal (Web)"/>
    <w:basedOn w:val="1"/>
    <w:qFormat/>
    <w:uiPriority w:val="0"/>
    <w:pPr>
      <w:spacing w:before="100" w:beforeAutospacing="1" w:after="100" w:afterAutospacing="1"/>
    </w:pPr>
    <w:rPr>
      <w:szCs w:val="20"/>
    </w:rPr>
  </w:style>
  <w:style w:type="paragraph" w:styleId="14">
    <w:name w:val="Body Text First Indent"/>
    <w:basedOn w:val="1"/>
    <w:qFormat/>
    <w:uiPriority w:val="99"/>
    <w:pPr>
      <w:spacing w:line="312" w:lineRule="auto"/>
      <w:ind w:firstLine="42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rFonts w:cs="Times New Roman"/>
      <w:color w:val="2D64B3"/>
      <w:u w:val="none"/>
    </w:rPr>
  </w:style>
  <w:style w:type="paragraph" w:customStyle="1" w:styleId="19">
    <w:name w:val="TOC 标题1"/>
    <w:basedOn w:val="3"/>
    <w:qFormat/>
    <w:uiPriority w:val="0"/>
    <w:pPr>
      <w:widowControl/>
      <w:spacing w:before="480" w:after="0" w:line="276" w:lineRule="auto"/>
      <w:jc w:val="left"/>
      <w:outlineLvl w:val="9"/>
    </w:pPr>
    <w:rPr>
      <w:rFonts w:ascii="Cambria" w:hAnsi="Cambria"/>
      <w:color w:val="365F91"/>
      <w:kern w:val="0"/>
      <w:sz w:val="28"/>
      <w:szCs w:val="28"/>
    </w:rPr>
  </w:style>
  <w:style w:type="paragraph" w:styleId="20">
    <w:name w:val="List Paragraph"/>
    <w:basedOn w:val="1"/>
    <w:qFormat/>
    <w:uiPriority w:val="1"/>
    <w:pPr>
      <w:ind w:left="424" w:firstLine="480"/>
    </w:pPr>
    <w:rPr>
      <w:rFonts w:ascii="宋体" w:hAnsi="宋体" w:eastAsia="宋体" w:cs="宋体"/>
      <w:lang w:val="zh-CN" w:eastAsia="zh-CN" w:bidi="zh-CN"/>
    </w:rPr>
  </w:style>
  <w:style w:type="paragraph" w:customStyle="1" w:styleId="21">
    <w:name w:val="列出段落1"/>
    <w:basedOn w:val="1"/>
    <w:qFormat/>
    <w:uiPriority w:val="0"/>
    <w:pPr>
      <w:widowControl w:val="0"/>
      <w:ind w:firstLine="420" w:firstLineChars="200"/>
      <w:jc w:val="both"/>
    </w:pPr>
    <w:rPr>
      <w:rFonts w:hAnsi="Times New Roman" w:cs="Times New Roman"/>
      <w:sz w:val="34"/>
      <w:szCs w:val="20"/>
    </w:rPr>
  </w:style>
  <w:style w:type="paragraph" w:customStyle="1" w:styleId="22">
    <w:name w:val="正文11"/>
    <w:basedOn w:val="1"/>
    <w:qFormat/>
    <w:uiPriority w:val="99"/>
    <w:pPr>
      <w:tabs>
        <w:tab w:val="left" w:pos="851"/>
      </w:tabs>
      <w:spacing w:line="360" w:lineRule="auto"/>
      <w:ind w:firstLine="315"/>
      <w:jc w:val="both"/>
    </w:pPr>
    <w:rPr>
      <w:rFonts w:hAnsi="Times New Roman" w:cs="Times New Roman"/>
      <w:szCs w:val="20"/>
    </w:rPr>
  </w:style>
  <w:style w:type="paragraph" w:customStyle="1" w:styleId="23">
    <w:name w:val="样式 宋体 行距: 固定值 18 磅"/>
    <w:basedOn w:val="1"/>
    <w:qFormat/>
    <w:uiPriority w:val="99"/>
    <w:pPr>
      <w:widowControl w:val="0"/>
      <w:spacing w:beforeLines="30" w:line="360" w:lineRule="exact"/>
      <w:jc w:val="both"/>
    </w:pPr>
    <w:rPr>
      <w:rFonts w:cs="Times New Roman"/>
      <w:kern w:val="2"/>
      <w:sz w:val="21"/>
      <w:szCs w:val="20"/>
    </w:rPr>
  </w:style>
  <w:style w:type="paragraph" w:customStyle="1" w:styleId="24">
    <w:name w:val="p19"/>
    <w:basedOn w:val="1"/>
    <w:qFormat/>
    <w:uiPriority w:val="0"/>
    <w:pPr>
      <w:ind w:left="15" w:firstLine="420"/>
    </w:pPr>
    <w:rPr>
      <w:rFonts w:ascii="Times New Roman" w:hAnsi="Times New Roman" w:cs="Times New Roman"/>
      <w:sz w:val="21"/>
      <w:szCs w:val="21"/>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12047</Words>
  <Characters>12516</Characters>
  <Lines>0</Lines>
  <Paragraphs>0</Paragraphs>
  <TotalTime>1</TotalTime>
  <ScaleCrop>false</ScaleCrop>
  <LinksUpToDate>false</LinksUpToDate>
  <CharactersWithSpaces>13167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2023-04-24T11:55:00Z</dcterms:created>
  <dc:creator>DELL</dc:creator>
  <cp:lastModifiedBy>徐</cp:lastModifiedBy>
  <dcterms:modified xsi:type="dcterms:W3CDTF">2023-05-18T03:15:47Z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2FB0DDD4A7D94D16BE9FD2668AABF270_12</vt:lpwstr>
  </property>
</Properties>
</file>